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4895" w:type="dxa"/>
        <w:tblInd w:w="-5" w:type="dxa"/>
        <w:tblLayout w:type="fixed"/>
        <w:tblLook w:val="04A0" w:firstRow="1" w:lastRow="0" w:firstColumn="1" w:lastColumn="0" w:noHBand="0" w:noVBand="1"/>
      </w:tblPr>
      <w:tblGrid>
        <w:gridCol w:w="1701"/>
        <w:gridCol w:w="3711"/>
        <w:gridCol w:w="2410"/>
        <w:gridCol w:w="2387"/>
        <w:gridCol w:w="2160"/>
        <w:gridCol w:w="2520"/>
        <w:gridCol w:w="6"/>
      </w:tblGrid>
      <w:tr w:rsidR="00A53634" w:rsidRPr="00883791" w14:paraId="290EF4D8" w14:textId="0269936A" w:rsidTr="00FA3BAB">
        <w:trPr>
          <w:gridAfter w:val="1"/>
          <w:wAfter w:w="6" w:type="dxa"/>
          <w:trHeight w:val="1277"/>
          <w:tblHeader/>
        </w:trPr>
        <w:tc>
          <w:tcPr>
            <w:tcW w:w="1701" w:type="dxa"/>
          </w:tcPr>
          <w:p w14:paraId="73F0AF19" w14:textId="77777777" w:rsidR="00A53634" w:rsidRPr="00883791" w:rsidRDefault="00A53634" w:rsidP="00E07950">
            <w:pPr>
              <w:jc w:val="center"/>
              <w:rPr>
                <w:rFonts w:cstheme="minorHAnsi"/>
                <w:b/>
                <w:sz w:val="20"/>
                <w:szCs w:val="20"/>
              </w:rPr>
            </w:pPr>
            <w:r w:rsidRPr="00883791">
              <w:rPr>
                <w:rFonts w:cstheme="minorHAnsi"/>
                <w:b/>
                <w:sz w:val="20"/>
                <w:szCs w:val="20"/>
              </w:rPr>
              <w:t>ACTIVITES / TACHES</w:t>
            </w:r>
          </w:p>
          <w:p w14:paraId="737A4E76" w14:textId="77777777" w:rsidR="00A53634" w:rsidRPr="00883791" w:rsidRDefault="00A53634" w:rsidP="00E07950">
            <w:pPr>
              <w:jc w:val="center"/>
              <w:rPr>
                <w:rFonts w:cstheme="minorHAnsi"/>
                <w:b/>
                <w:bCs/>
                <w:sz w:val="20"/>
                <w:szCs w:val="20"/>
              </w:rPr>
            </w:pPr>
            <w:r w:rsidRPr="00883791">
              <w:rPr>
                <w:rFonts w:cstheme="minorHAnsi"/>
                <w:b/>
                <w:sz w:val="20"/>
                <w:szCs w:val="20"/>
              </w:rPr>
              <w:t>IMAGE DE L’EMPLOI</w:t>
            </w:r>
          </w:p>
        </w:tc>
        <w:tc>
          <w:tcPr>
            <w:tcW w:w="3711" w:type="dxa"/>
          </w:tcPr>
          <w:p w14:paraId="3620F2CA" w14:textId="6CD4873B" w:rsidR="00A53634" w:rsidRPr="00883791" w:rsidRDefault="00A53634" w:rsidP="00E07950">
            <w:pPr>
              <w:jc w:val="center"/>
              <w:rPr>
                <w:b/>
                <w:bCs/>
                <w:sz w:val="20"/>
                <w:szCs w:val="20"/>
              </w:rPr>
            </w:pPr>
            <w:r w:rsidRPr="1B9AFCBC">
              <w:rPr>
                <w:b/>
                <w:bCs/>
                <w:sz w:val="20"/>
                <w:szCs w:val="20"/>
              </w:rPr>
              <w:t xml:space="preserve">COMPETENCES : </w:t>
            </w:r>
            <w:r w:rsidRPr="1B9AFCBC">
              <w:rPr>
                <w:sz w:val="20"/>
                <w:szCs w:val="20"/>
              </w:rPr>
              <w:t>l’organisme doit démontrer que son parcours permet réellement de développer chacune des compétences du parcours, dans le respect des critères de performance attendus</w:t>
            </w:r>
          </w:p>
        </w:tc>
        <w:tc>
          <w:tcPr>
            <w:tcW w:w="2410" w:type="dxa"/>
            <w:shd w:val="clear" w:color="auto" w:fill="D9D9D9" w:themeFill="background1" w:themeFillShade="D9"/>
          </w:tcPr>
          <w:p w14:paraId="47353066" w14:textId="615EA268" w:rsidR="00A53634" w:rsidRPr="00883791" w:rsidRDefault="00A53634" w:rsidP="00E07950">
            <w:pPr>
              <w:jc w:val="center"/>
              <w:rPr>
                <w:b/>
                <w:bCs/>
                <w:sz w:val="20"/>
                <w:szCs w:val="20"/>
              </w:rPr>
            </w:pPr>
            <w:r w:rsidRPr="059F1FAA">
              <w:rPr>
                <w:b/>
                <w:bCs/>
                <w:sz w:val="20"/>
                <w:szCs w:val="20"/>
              </w:rPr>
              <w:t xml:space="preserve">Quels </w:t>
            </w:r>
            <w:r>
              <w:rPr>
                <w:b/>
                <w:bCs/>
                <w:sz w:val="20"/>
                <w:szCs w:val="20"/>
              </w:rPr>
              <w:t xml:space="preserve">sont les </w:t>
            </w:r>
            <w:r w:rsidRPr="059F1FAA">
              <w:rPr>
                <w:b/>
                <w:bCs/>
                <w:sz w:val="20"/>
                <w:szCs w:val="20"/>
              </w:rPr>
              <w:t xml:space="preserve">modules </w:t>
            </w:r>
            <w:r w:rsidR="00235DA4">
              <w:rPr>
                <w:b/>
                <w:bCs/>
                <w:sz w:val="20"/>
                <w:szCs w:val="20"/>
              </w:rPr>
              <w:t xml:space="preserve">/ séquences </w:t>
            </w:r>
            <w:r w:rsidRPr="059F1FAA">
              <w:rPr>
                <w:b/>
                <w:bCs/>
                <w:sz w:val="20"/>
                <w:szCs w:val="20"/>
              </w:rPr>
              <w:t>de votre parcours préparent à chacune de</w:t>
            </w:r>
            <w:r w:rsidR="00E22B60">
              <w:rPr>
                <w:b/>
                <w:bCs/>
                <w:sz w:val="20"/>
                <w:szCs w:val="20"/>
              </w:rPr>
              <w:t xml:space="preserve"> ces</w:t>
            </w:r>
            <w:r w:rsidRPr="059F1FAA">
              <w:rPr>
                <w:b/>
                <w:bCs/>
                <w:sz w:val="20"/>
                <w:szCs w:val="20"/>
              </w:rPr>
              <w:t xml:space="preserve"> compétences ?</w:t>
            </w:r>
          </w:p>
        </w:tc>
        <w:tc>
          <w:tcPr>
            <w:tcW w:w="2387" w:type="dxa"/>
            <w:shd w:val="clear" w:color="auto" w:fill="D9D9D9" w:themeFill="background1" w:themeFillShade="D9"/>
          </w:tcPr>
          <w:p w14:paraId="08B41E13" w14:textId="0AC90369" w:rsidR="00A53634" w:rsidRPr="1B9AFCBC" w:rsidRDefault="00A53634" w:rsidP="00FA3BAB">
            <w:pPr>
              <w:jc w:val="center"/>
              <w:rPr>
                <w:b/>
                <w:bCs/>
                <w:sz w:val="20"/>
                <w:szCs w:val="20"/>
              </w:rPr>
            </w:pPr>
            <w:r w:rsidRPr="65664E1B">
              <w:rPr>
                <w:b/>
                <w:bCs/>
                <w:sz w:val="20"/>
                <w:szCs w:val="20"/>
              </w:rPr>
              <w:t>A quel</w:t>
            </w:r>
            <w:r w:rsidR="00D63415" w:rsidRPr="65664E1B">
              <w:rPr>
                <w:b/>
                <w:bCs/>
                <w:sz w:val="20"/>
                <w:szCs w:val="20"/>
              </w:rPr>
              <w:t>(s)</w:t>
            </w:r>
            <w:r w:rsidRPr="65664E1B">
              <w:rPr>
                <w:b/>
                <w:bCs/>
                <w:sz w:val="20"/>
                <w:szCs w:val="20"/>
              </w:rPr>
              <w:t xml:space="preserve"> thème</w:t>
            </w:r>
            <w:r w:rsidR="00D63415" w:rsidRPr="65664E1B">
              <w:rPr>
                <w:b/>
                <w:bCs/>
                <w:sz w:val="20"/>
                <w:szCs w:val="20"/>
              </w:rPr>
              <w:t>(s)</w:t>
            </w:r>
            <w:r w:rsidRPr="65664E1B">
              <w:rPr>
                <w:b/>
                <w:bCs/>
                <w:sz w:val="20"/>
                <w:szCs w:val="20"/>
              </w:rPr>
              <w:t xml:space="preserve"> de formation</w:t>
            </w:r>
            <w:r w:rsidR="6744B340" w:rsidRPr="65664E1B">
              <w:rPr>
                <w:b/>
                <w:bCs/>
                <w:sz w:val="20"/>
                <w:szCs w:val="20"/>
              </w:rPr>
              <w:t xml:space="preserve"> </w:t>
            </w:r>
            <w:r w:rsidRPr="65664E1B">
              <w:rPr>
                <w:b/>
                <w:bCs/>
                <w:sz w:val="20"/>
                <w:szCs w:val="20"/>
              </w:rPr>
              <w:t>raccrochez-vous vos</w:t>
            </w:r>
            <w:r w:rsidR="00DB6EAF" w:rsidRPr="65664E1B">
              <w:rPr>
                <w:b/>
                <w:bCs/>
                <w:sz w:val="20"/>
                <w:szCs w:val="20"/>
              </w:rPr>
              <w:t xml:space="preserve"> propres</w:t>
            </w:r>
            <w:r w:rsidRPr="65664E1B">
              <w:rPr>
                <w:b/>
                <w:bCs/>
                <w:sz w:val="20"/>
                <w:szCs w:val="20"/>
              </w:rPr>
              <w:t xml:space="preserve"> </w:t>
            </w:r>
            <w:r w:rsidR="00FC402B" w:rsidRPr="65664E1B">
              <w:rPr>
                <w:b/>
                <w:bCs/>
                <w:sz w:val="20"/>
                <w:szCs w:val="20"/>
              </w:rPr>
              <w:t>modules</w:t>
            </w:r>
            <w:r w:rsidR="00DB6EAF" w:rsidRPr="65664E1B">
              <w:rPr>
                <w:b/>
                <w:bCs/>
                <w:sz w:val="20"/>
                <w:szCs w:val="20"/>
              </w:rPr>
              <w:t> </w:t>
            </w:r>
            <w:r w:rsidR="34BF41A8" w:rsidRPr="65664E1B">
              <w:rPr>
                <w:b/>
                <w:bCs/>
                <w:sz w:val="20"/>
                <w:szCs w:val="20"/>
              </w:rPr>
              <w:t xml:space="preserve">(cf. Note de cadrage de la </w:t>
            </w:r>
            <w:r w:rsidR="00F63FFF" w:rsidRPr="65664E1B">
              <w:rPr>
                <w:b/>
                <w:bCs/>
                <w:sz w:val="20"/>
                <w:szCs w:val="20"/>
              </w:rPr>
              <w:t>formation)</w:t>
            </w:r>
            <w:r w:rsidR="00DB6EAF" w:rsidRPr="65664E1B">
              <w:rPr>
                <w:b/>
                <w:bCs/>
                <w:sz w:val="20"/>
                <w:szCs w:val="20"/>
              </w:rPr>
              <w:t>?</w:t>
            </w:r>
          </w:p>
        </w:tc>
        <w:tc>
          <w:tcPr>
            <w:tcW w:w="2160" w:type="dxa"/>
            <w:shd w:val="clear" w:color="auto" w:fill="D9D9D9" w:themeFill="background1" w:themeFillShade="D9"/>
          </w:tcPr>
          <w:p w14:paraId="2A7BD9D3" w14:textId="454D9EF3" w:rsidR="00A53634" w:rsidRPr="059F1FAA" w:rsidRDefault="00A53634" w:rsidP="00E07950">
            <w:pPr>
              <w:jc w:val="center"/>
              <w:rPr>
                <w:b/>
                <w:bCs/>
                <w:sz w:val="20"/>
                <w:szCs w:val="20"/>
              </w:rPr>
            </w:pPr>
            <w:r w:rsidRPr="1B9AFCBC">
              <w:rPr>
                <w:b/>
                <w:bCs/>
                <w:sz w:val="20"/>
                <w:szCs w:val="20"/>
              </w:rPr>
              <w:t>Quelle durée type d’apprentissage estimez-vous pour chacune de ces compétences ?</w:t>
            </w:r>
          </w:p>
        </w:tc>
        <w:tc>
          <w:tcPr>
            <w:tcW w:w="2520" w:type="dxa"/>
            <w:shd w:val="clear" w:color="auto" w:fill="D9D9D9" w:themeFill="background1" w:themeFillShade="D9"/>
          </w:tcPr>
          <w:p w14:paraId="60028356" w14:textId="39A55938" w:rsidR="001F62C2" w:rsidRDefault="00A53634" w:rsidP="00E07950">
            <w:pPr>
              <w:spacing w:line="259" w:lineRule="auto"/>
              <w:jc w:val="center"/>
              <w:rPr>
                <w:i/>
                <w:iCs/>
                <w:sz w:val="20"/>
                <w:szCs w:val="20"/>
              </w:rPr>
            </w:pPr>
            <w:r w:rsidRPr="65664E1B">
              <w:rPr>
                <w:b/>
                <w:bCs/>
                <w:sz w:val="20"/>
                <w:szCs w:val="20"/>
              </w:rPr>
              <w:t xml:space="preserve">Comment </w:t>
            </w:r>
            <w:r w:rsidR="39033A7C" w:rsidRPr="65664E1B">
              <w:rPr>
                <w:b/>
                <w:bCs/>
                <w:sz w:val="20"/>
                <w:szCs w:val="20"/>
              </w:rPr>
              <w:t xml:space="preserve">contextualisez-vous les contenus aux environnements professionnels futurs des candidats pour </w:t>
            </w:r>
            <w:r w:rsidRPr="65664E1B">
              <w:rPr>
                <w:b/>
                <w:bCs/>
                <w:sz w:val="20"/>
                <w:szCs w:val="20"/>
              </w:rPr>
              <w:t xml:space="preserve">chacune de ces compétences </w:t>
            </w:r>
            <w:r w:rsidRPr="65664E1B">
              <w:rPr>
                <w:i/>
                <w:iCs/>
                <w:sz w:val="20"/>
                <w:szCs w:val="20"/>
              </w:rPr>
              <w:t>(ex : projets, immersions,</w:t>
            </w:r>
          </w:p>
          <w:p w14:paraId="086D9D19" w14:textId="175C8FAA" w:rsidR="00A53634" w:rsidRPr="00883791" w:rsidRDefault="00A53634" w:rsidP="00E07950">
            <w:pPr>
              <w:spacing w:line="259" w:lineRule="auto"/>
              <w:jc w:val="center"/>
              <w:rPr>
                <w:b/>
                <w:bCs/>
                <w:sz w:val="20"/>
                <w:szCs w:val="20"/>
              </w:rPr>
            </w:pPr>
            <w:r w:rsidRPr="65664E1B">
              <w:rPr>
                <w:i/>
                <w:iCs/>
                <w:sz w:val="20"/>
                <w:szCs w:val="20"/>
              </w:rPr>
              <w:t>benchmark, études de cas</w:t>
            </w:r>
            <w:r w:rsidR="00F758F6" w:rsidRPr="65664E1B">
              <w:rPr>
                <w:i/>
                <w:iCs/>
                <w:sz w:val="20"/>
                <w:szCs w:val="20"/>
              </w:rPr>
              <w:t>,</w:t>
            </w:r>
            <w:r w:rsidRPr="65664E1B">
              <w:rPr>
                <w:i/>
                <w:iCs/>
                <w:sz w:val="20"/>
                <w:szCs w:val="20"/>
              </w:rPr>
              <w:t>…)</w:t>
            </w:r>
            <w:r w:rsidRPr="65664E1B">
              <w:rPr>
                <w:b/>
                <w:bCs/>
                <w:sz w:val="20"/>
                <w:szCs w:val="20"/>
              </w:rPr>
              <w:t xml:space="preserve"> ?</w:t>
            </w:r>
          </w:p>
        </w:tc>
      </w:tr>
      <w:tr w:rsidR="00F63FFF" w:rsidRPr="00883791" w14:paraId="5881FBF8" w14:textId="34F60E8B" w:rsidTr="00FA3BAB">
        <w:trPr>
          <w:trHeight w:val="427"/>
        </w:trPr>
        <w:tc>
          <w:tcPr>
            <w:tcW w:w="14895" w:type="dxa"/>
            <w:gridSpan w:val="7"/>
            <w:shd w:val="clear" w:color="auto" w:fill="E7E6E6" w:themeFill="background2"/>
            <w:vAlign w:val="center"/>
          </w:tcPr>
          <w:p w14:paraId="10E6B8C5" w14:textId="2DCDC0E5" w:rsidR="00F63FFF" w:rsidRPr="00883791" w:rsidRDefault="00FA3BAB" w:rsidP="00FA3BAB">
            <w:pPr>
              <w:jc w:val="center"/>
              <w:rPr>
                <w:rFonts w:cstheme="minorHAnsi"/>
                <w:b/>
                <w:bCs/>
                <w:sz w:val="20"/>
                <w:szCs w:val="20"/>
              </w:rPr>
            </w:pPr>
            <w:r>
              <w:rPr>
                <w:rFonts w:cstheme="minorHAnsi"/>
                <w:b/>
              </w:rPr>
              <w:t xml:space="preserve">BLOC DE COMPETENCES </w:t>
            </w:r>
            <w:r>
              <w:rPr>
                <w:rFonts w:cstheme="minorHAnsi"/>
                <w:b/>
              </w:rPr>
              <w:t xml:space="preserve">1 </w:t>
            </w:r>
            <w:r w:rsidRPr="00FA3BAB">
              <w:rPr>
                <w:rFonts w:cstheme="minorHAnsi"/>
                <w:b/>
                <w:bCs/>
                <w:sz w:val="20"/>
                <w:szCs w:val="20"/>
              </w:rPr>
              <w:t>Concevoir et améliorer l’utilisation de l’infrastructure</w:t>
            </w:r>
          </w:p>
        </w:tc>
      </w:tr>
      <w:tr w:rsidR="00FA3BAB" w:rsidRPr="00883791" w14:paraId="2AFC1B3A" w14:textId="23B13FF0" w:rsidTr="00FA3BAB">
        <w:trPr>
          <w:gridAfter w:val="1"/>
          <w:wAfter w:w="6" w:type="dxa"/>
          <w:trHeight w:val="1194"/>
        </w:trPr>
        <w:tc>
          <w:tcPr>
            <w:tcW w:w="1701" w:type="dxa"/>
            <w:vMerge w:val="restart"/>
            <w:vAlign w:val="center"/>
          </w:tcPr>
          <w:p w14:paraId="22A0A732" w14:textId="78EE778C" w:rsidR="00FA3BAB" w:rsidRPr="00883791" w:rsidRDefault="00FA3BAB" w:rsidP="00FA045C">
            <w:pPr>
              <w:rPr>
                <w:rFonts w:cstheme="minorHAnsi"/>
                <w:b/>
                <w:color w:val="7030A0"/>
                <w:sz w:val="20"/>
                <w:szCs w:val="20"/>
              </w:rPr>
            </w:pPr>
            <w:r w:rsidRPr="00E238FA">
              <w:rPr>
                <w:rFonts w:cstheme="minorHAnsi"/>
                <w:b/>
                <w:bCs/>
              </w:rPr>
              <w:t>Contribution à la définition de scénario de déploiement de l’infrastructure</w:t>
            </w:r>
            <w:r w:rsidRPr="00883791">
              <w:rPr>
                <w:rFonts w:cstheme="minorHAnsi"/>
                <w:b/>
                <w:color w:val="7030A0"/>
                <w:sz w:val="20"/>
                <w:szCs w:val="20"/>
              </w:rPr>
              <w:t xml:space="preserve"> </w:t>
            </w:r>
          </w:p>
        </w:tc>
        <w:tc>
          <w:tcPr>
            <w:tcW w:w="3711" w:type="dxa"/>
          </w:tcPr>
          <w:p w14:paraId="2FB0C180" w14:textId="5D417FBB" w:rsidR="00FA3BAB" w:rsidRPr="00FA3BAB" w:rsidRDefault="00FA3BAB" w:rsidP="00FA3BAB">
            <w:pPr>
              <w:tabs>
                <w:tab w:val="num" w:pos="1080"/>
              </w:tabs>
              <w:rPr>
                <w:rFonts w:cstheme="minorHAnsi"/>
                <w:sz w:val="20"/>
                <w:szCs w:val="20"/>
              </w:rPr>
            </w:pPr>
            <w:r w:rsidRPr="00FA3BAB">
              <w:rPr>
                <w:rFonts w:cstheme="minorHAnsi"/>
                <w:sz w:val="20"/>
                <w:szCs w:val="20"/>
              </w:rPr>
              <w:t>C1.1 Recueillir les besoins des utilisateurs en collaboration avec les équipes de la DSI afin d’évaluer les besoins en équipements, matériels, logiciels et services cloud ainsi que les niveaux de service requis auprès des fournisseurs.</w:t>
            </w:r>
          </w:p>
        </w:tc>
        <w:tc>
          <w:tcPr>
            <w:tcW w:w="2410" w:type="dxa"/>
          </w:tcPr>
          <w:p w14:paraId="7BA5F443" w14:textId="77777777" w:rsidR="00FA3BAB" w:rsidRPr="00883791" w:rsidRDefault="00FA3BAB" w:rsidP="00FA045C">
            <w:pPr>
              <w:tabs>
                <w:tab w:val="num" w:pos="1080"/>
              </w:tabs>
              <w:rPr>
                <w:rFonts w:cstheme="minorHAnsi"/>
                <w:sz w:val="20"/>
                <w:szCs w:val="20"/>
              </w:rPr>
            </w:pPr>
          </w:p>
        </w:tc>
        <w:tc>
          <w:tcPr>
            <w:tcW w:w="2387" w:type="dxa"/>
          </w:tcPr>
          <w:p w14:paraId="3D565F08" w14:textId="77777777" w:rsidR="00FA3BAB" w:rsidRPr="00883791" w:rsidRDefault="00FA3BAB" w:rsidP="00FA3BAB">
            <w:pPr>
              <w:tabs>
                <w:tab w:val="num" w:pos="1080"/>
              </w:tabs>
              <w:jc w:val="center"/>
              <w:rPr>
                <w:rFonts w:cstheme="minorHAnsi"/>
                <w:sz w:val="20"/>
                <w:szCs w:val="20"/>
              </w:rPr>
            </w:pPr>
          </w:p>
        </w:tc>
        <w:tc>
          <w:tcPr>
            <w:tcW w:w="2160" w:type="dxa"/>
          </w:tcPr>
          <w:p w14:paraId="206A0CCB" w14:textId="2A69F12F" w:rsidR="00FA3BAB" w:rsidRPr="00883791" w:rsidRDefault="00FA3BAB" w:rsidP="00FA045C">
            <w:pPr>
              <w:tabs>
                <w:tab w:val="num" w:pos="1080"/>
              </w:tabs>
              <w:rPr>
                <w:rFonts w:cstheme="minorHAnsi"/>
                <w:sz w:val="20"/>
                <w:szCs w:val="20"/>
              </w:rPr>
            </w:pPr>
          </w:p>
        </w:tc>
        <w:tc>
          <w:tcPr>
            <w:tcW w:w="2520" w:type="dxa"/>
          </w:tcPr>
          <w:p w14:paraId="1FE82F89" w14:textId="77777777" w:rsidR="00FA3BAB" w:rsidRPr="00883791" w:rsidRDefault="00FA3BAB" w:rsidP="00FA045C">
            <w:pPr>
              <w:tabs>
                <w:tab w:val="num" w:pos="1080"/>
              </w:tabs>
              <w:rPr>
                <w:rFonts w:cstheme="minorHAnsi"/>
                <w:sz w:val="20"/>
                <w:szCs w:val="20"/>
              </w:rPr>
            </w:pPr>
          </w:p>
        </w:tc>
      </w:tr>
      <w:tr w:rsidR="00FA3BAB" w:rsidRPr="00883791" w14:paraId="671E1662" w14:textId="185E7D31" w:rsidTr="00FA3BAB">
        <w:trPr>
          <w:gridAfter w:val="1"/>
          <w:wAfter w:w="6" w:type="dxa"/>
          <w:trHeight w:val="112"/>
        </w:trPr>
        <w:tc>
          <w:tcPr>
            <w:tcW w:w="1701" w:type="dxa"/>
            <w:vMerge/>
          </w:tcPr>
          <w:p w14:paraId="62442ABD" w14:textId="77777777" w:rsidR="00FA3BAB" w:rsidRPr="00883791" w:rsidRDefault="00FA3BAB" w:rsidP="00FA045C">
            <w:pPr>
              <w:rPr>
                <w:rFonts w:cstheme="minorHAnsi"/>
                <w:bCs/>
                <w:sz w:val="20"/>
                <w:szCs w:val="20"/>
              </w:rPr>
            </w:pPr>
          </w:p>
        </w:tc>
        <w:tc>
          <w:tcPr>
            <w:tcW w:w="3711" w:type="dxa"/>
          </w:tcPr>
          <w:p w14:paraId="6C287504" w14:textId="3E4FABF2" w:rsidR="00FA3BAB" w:rsidRPr="00883791" w:rsidRDefault="00FA3BAB" w:rsidP="00FA045C">
            <w:pPr>
              <w:tabs>
                <w:tab w:val="num" w:pos="1080"/>
              </w:tabs>
              <w:rPr>
                <w:rFonts w:cstheme="minorHAnsi"/>
                <w:sz w:val="20"/>
                <w:szCs w:val="20"/>
              </w:rPr>
            </w:pPr>
            <w:r w:rsidRPr="00FA3BAB">
              <w:rPr>
                <w:rFonts w:cstheme="minorHAnsi"/>
                <w:sz w:val="20"/>
                <w:szCs w:val="20"/>
              </w:rPr>
              <w:t xml:space="preserve">C1.2 Proposer des scénarios d’évolution et d’amélioration de l’infrastructure cloud ou cloud hybride en y intégrant les aspects budgétaires et les contrats de services afin de conseiller la DSI ou les métiers sur les choix finaux. </w:t>
            </w:r>
          </w:p>
        </w:tc>
        <w:tc>
          <w:tcPr>
            <w:tcW w:w="2410" w:type="dxa"/>
          </w:tcPr>
          <w:p w14:paraId="0527B3C4" w14:textId="77777777" w:rsidR="00FA3BAB" w:rsidRPr="00883791" w:rsidRDefault="00FA3BAB" w:rsidP="00FA045C">
            <w:pPr>
              <w:tabs>
                <w:tab w:val="num" w:pos="1080"/>
              </w:tabs>
              <w:rPr>
                <w:rFonts w:cstheme="minorHAnsi"/>
                <w:sz w:val="20"/>
                <w:szCs w:val="20"/>
              </w:rPr>
            </w:pPr>
          </w:p>
        </w:tc>
        <w:tc>
          <w:tcPr>
            <w:tcW w:w="2387" w:type="dxa"/>
          </w:tcPr>
          <w:p w14:paraId="17A873C1" w14:textId="77777777" w:rsidR="00FA3BAB" w:rsidRPr="00883791" w:rsidRDefault="00FA3BAB" w:rsidP="00FA3BAB">
            <w:pPr>
              <w:tabs>
                <w:tab w:val="num" w:pos="1080"/>
              </w:tabs>
              <w:jc w:val="center"/>
              <w:rPr>
                <w:rFonts w:cstheme="minorHAnsi"/>
                <w:sz w:val="20"/>
                <w:szCs w:val="20"/>
              </w:rPr>
            </w:pPr>
          </w:p>
        </w:tc>
        <w:tc>
          <w:tcPr>
            <w:tcW w:w="2160" w:type="dxa"/>
          </w:tcPr>
          <w:p w14:paraId="04A28269" w14:textId="2E9B5213" w:rsidR="00FA3BAB" w:rsidRPr="00883791" w:rsidRDefault="00FA3BAB" w:rsidP="00FA045C">
            <w:pPr>
              <w:tabs>
                <w:tab w:val="num" w:pos="1080"/>
              </w:tabs>
              <w:rPr>
                <w:rFonts w:cstheme="minorHAnsi"/>
                <w:sz w:val="20"/>
                <w:szCs w:val="20"/>
              </w:rPr>
            </w:pPr>
          </w:p>
        </w:tc>
        <w:tc>
          <w:tcPr>
            <w:tcW w:w="2520" w:type="dxa"/>
          </w:tcPr>
          <w:p w14:paraId="6E019785" w14:textId="77777777" w:rsidR="00FA3BAB" w:rsidRPr="00883791" w:rsidRDefault="00FA3BAB" w:rsidP="00FA045C">
            <w:pPr>
              <w:tabs>
                <w:tab w:val="num" w:pos="1080"/>
              </w:tabs>
              <w:rPr>
                <w:rFonts w:cstheme="minorHAnsi"/>
                <w:sz w:val="20"/>
                <w:szCs w:val="20"/>
              </w:rPr>
            </w:pPr>
          </w:p>
        </w:tc>
      </w:tr>
      <w:tr w:rsidR="00FA3BAB" w:rsidRPr="00883791" w14:paraId="247ACB9C" w14:textId="12525B47" w:rsidTr="00FA3BAB">
        <w:trPr>
          <w:gridAfter w:val="1"/>
          <w:wAfter w:w="6" w:type="dxa"/>
          <w:trHeight w:val="112"/>
        </w:trPr>
        <w:tc>
          <w:tcPr>
            <w:tcW w:w="1701" w:type="dxa"/>
            <w:vMerge/>
          </w:tcPr>
          <w:p w14:paraId="579DF91B" w14:textId="77777777" w:rsidR="00FA3BAB" w:rsidRPr="00883791" w:rsidRDefault="00FA3BAB" w:rsidP="00FA045C">
            <w:pPr>
              <w:rPr>
                <w:rFonts w:cstheme="minorHAnsi"/>
                <w:bCs/>
                <w:sz w:val="20"/>
                <w:szCs w:val="20"/>
              </w:rPr>
            </w:pPr>
          </w:p>
        </w:tc>
        <w:tc>
          <w:tcPr>
            <w:tcW w:w="3711" w:type="dxa"/>
          </w:tcPr>
          <w:p w14:paraId="626A563A" w14:textId="49FF1BFF" w:rsidR="00FA3BAB" w:rsidRPr="00FA3BAB" w:rsidRDefault="00FA3BAB" w:rsidP="00FA3BAB">
            <w:pPr>
              <w:rPr>
                <w:rFonts w:cstheme="minorHAnsi"/>
                <w:sz w:val="20"/>
                <w:szCs w:val="20"/>
              </w:rPr>
            </w:pPr>
            <w:r w:rsidRPr="00FA3BAB">
              <w:rPr>
                <w:rFonts w:cstheme="minorHAnsi"/>
                <w:sz w:val="20"/>
                <w:szCs w:val="20"/>
              </w:rPr>
              <w:t>C1.3 Effectuer des choix d’implémentation détaillés (équipements, systèmes, réseaux) à partir du scénario validé, en s’appuyant sur les expertises des équipes internes et des prestataires afin de proposer une infrastructure optimisée et d’assurer la compatibilité des systèmes entre eux.</w:t>
            </w:r>
          </w:p>
        </w:tc>
        <w:tc>
          <w:tcPr>
            <w:tcW w:w="2410" w:type="dxa"/>
          </w:tcPr>
          <w:p w14:paraId="2076997F" w14:textId="77777777" w:rsidR="00FA3BAB" w:rsidRPr="00883791" w:rsidRDefault="00FA3BAB" w:rsidP="00FA045C">
            <w:pPr>
              <w:rPr>
                <w:rFonts w:cstheme="minorHAnsi"/>
                <w:sz w:val="20"/>
                <w:szCs w:val="20"/>
              </w:rPr>
            </w:pPr>
          </w:p>
        </w:tc>
        <w:tc>
          <w:tcPr>
            <w:tcW w:w="2387" w:type="dxa"/>
          </w:tcPr>
          <w:p w14:paraId="666DA389" w14:textId="77777777" w:rsidR="00FA3BAB" w:rsidRPr="00883791" w:rsidRDefault="00FA3BAB" w:rsidP="00FA3BAB">
            <w:pPr>
              <w:jc w:val="center"/>
              <w:rPr>
                <w:rFonts w:cstheme="minorHAnsi"/>
                <w:sz w:val="20"/>
                <w:szCs w:val="20"/>
              </w:rPr>
            </w:pPr>
          </w:p>
        </w:tc>
        <w:tc>
          <w:tcPr>
            <w:tcW w:w="2160" w:type="dxa"/>
          </w:tcPr>
          <w:p w14:paraId="59BF7ABF" w14:textId="1AC082FB" w:rsidR="00FA3BAB" w:rsidRPr="00883791" w:rsidRDefault="00FA3BAB" w:rsidP="00FA045C">
            <w:pPr>
              <w:rPr>
                <w:rFonts w:cstheme="minorHAnsi"/>
                <w:sz w:val="20"/>
                <w:szCs w:val="20"/>
              </w:rPr>
            </w:pPr>
          </w:p>
        </w:tc>
        <w:tc>
          <w:tcPr>
            <w:tcW w:w="2520" w:type="dxa"/>
          </w:tcPr>
          <w:p w14:paraId="0EE37C88" w14:textId="77777777" w:rsidR="00FA3BAB" w:rsidRPr="00883791" w:rsidRDefault="00FA3BAB" w:rsidP="00FA045C">
            <w:pPr>
              <w:rPr>
                <w:rFonts w:cstheme="minorHAnsi"/>
                <w:sz w:val="20"/>
                <w:szCs w:val="20"/>
              </w:rPr>
            </w:pPr>
          </w:p>
        </w:tc>
      </w:tr>
      <w:tr w:rsidR="00FA3BAB" w:rsidRPr="00883791" w14:paraId="2B0AFC2F" w14:textId="77777777" w:rsidTr="00FA3BAB">
        <w:trPr>
          <w:gridAfter w:val="1"/>
          <w:wAfter w:w="6" w:type="dxa"/>
          <w:trHeight w:val="112"/>
        </w:trPr>
        <w:tc>
          <w:tcPr>
            <w:tcW w:w="1701" w:type="dxa"/>
            <w:vMerge/>
          </w:tcPr>
          <w:p w14:paraId="6551785F" w14:textId="77777777" w:rsidR="00FA3BAB" w:rsidRPr="00883791" w:rsidRDefault="00FA3BAB" w:rsidP="00FA045C">
            <w:pPr>
              <w:rPr>
                <w:rFonts w:cstheme="minorHAnsi"/>
                <w:bCs/>
                <w:sz w:val="20"/>
                <w:szCs w:val="20"/>
              </w:rPr>
            </w:pPr>
          </w:p>
        </w:tc>
        <w:tc>
          <w:tcPr>
            <w:tcW w:w="3711" w:type="dxa"/>
          </w:tcPr>
          <w:p w14:paraId="0183BEC4" w14:textId="0954F1BE" w:rsidR="00FA3BAB" w:rsidRPr="00FA3BAB" w:rsidRDefault="00FA3BAB" w:rsidP="00FA3BAB">
            <w:pPr>
              <w:rPr>
                <w:rFonts w:cstheme="minorHAnsi"/>
                <w:sz w:val="20"/>
                <w:szCs w:val="20"/>
              </w:rPr>
            </w:pPr>
            <w:r w:rsidRPr="00FA3BAB">
              <w:rPr>
                <w:rFonts w:cstheme="minorHAnsi"/>
                <w:sz w:val="20"/>
                <w:szCs w:val="20"/>
              </w:rPr>
              <w:t xml:space="preserve">C1.4 Mettre à jour la documentation, les procédures et consignes d’exploitation en s’appuyant sur les actions de maintien en condition opérationnelle (MCO) réalisées </w:t>
            </w:r>
            <w:r w:rsidRPr="00FA3BAB">
              <w:rPr>
                <w:rFonts w:cstheme="minorHAnsi"/>
                <w:sz w:val="20"/>
                <w:szCs w:val="20"/>
              </w:rPr>
              <w:lastRenderedPageBreak/>
              <w:t>afin de décrire l’architecture du système d’information.</w:t>
            </w:r>
          </w:p>
        </w:tc>
        <w:tc>
          <w:tcPr>
            <w:tcW w:w="2410" w:type="dxa"/>
          </w:tcPr>
          <w:p w14:paraId="363A080C" w14:textId="77777777" w:rsidR="00FA3BAB" w:rsidRPr="00883791" w:rsidRDefault="00FA3BAB" w:rsidP="00FA045C">
            <w:pPr>
              <w:rPr>
                <w:rFonts w:cstheme="minorHAnsi"/>
                <w:sz w:val="20"/>
                <w:szCs w:val="20"/>
              </w:rPr>
            </w:pPr>
          </w:p>
        </w:tc>
        <w:tc>
          <w:tcPr>
            <w:tcW w:w="2387" w:type="dxa"/>
          </w:tcPr>
          <w:p w14:paraId="6B537998" w14:textId="77777777" w:rsidR="00FA3BAB" w:rsidRPr="00883791" w:rsidRDefault="00FA3BAB" w:rsidP="00FA3BAB">
            <w:pPr>
              <w:jc w:val="center"/>
              <w:rPr>
                <w:rFonts w:cstheme="minorHAnsi"/>
                <w:sz w:val="20"/>
                <w:szCs w:val="20"/>
              </w:rPr>
            </w:pPr>
          </w:p>
        </w:tc>
        <w:tc>
          <w:tcPr>
            <w:tcW w:w="2160" w:type="dxa"/>
          </w:tcPr>
          <w:p w14:paraId="7C6C9B39" w14:textId="77777777" w:rsidR="00FA3BAB" w:rsidRPr="00883791" w:rsidRDefault="00FA3BAB" w:rsidP="00FA045C">
            <w:pPr>
              <w:rPr>
                <w:rFonts w:cstheme="minorHAnsi"/>
                <w:sz w:val="20"/>
                <w:szCs w:val="20"/>
              </w:rPr>
            </w:pPr>
          </w:p>
        </w:tc>
        <w:tc>
          <w:tcPr>
            <w:tcW w:w="2520" w:type="dxa"/>
          </w:tcPr>
          <w:p w14:paraId="6D8BE632" w14:textId="77777777" w:rsidR="00FA3BAB" w:rsidRPr="00883791" w:rsidRDefault="00FA3BAB" w:rsidP="00FA045C">
            <w:pPr>
              <w:rPr>
                <w:rFonts w:cstheme="minorHAnsi"/>
                <w:sz w:val="20"/>
                <w:szCs w:val="20"/>
              </w:rPr>
            </w:pPr>
          </w:p>
        </w:tc>
      </w:tr>
      <w:tr w:rsidR="00311C3C" w:rsidRPr="00883791" w14:paraId="2BF3AC34" w14:textId="77777777" w:rsidTr="00FA3BAB">
        <w:trPr>
          <w:gridAfter w:val="1"/>
          <w:wAfter w:w="6" w:type="dxa"/>
          <w:trHeight w:val="112"/>
        </w:trPr>
        <w:tc>
          <w:tcPr>
            <w:tcW w:w="1701" w:type="dxa"/>
            <w:vMerge w:val="restart"/>
          </w:tcPr>
          <w:p w14:paraId="3A81BFB4" w14:textId="3B189BA6" w:rsidR="00311C3C" w:rsidRPr="00883791" w:rsidRDefault="00FA3BAB" w:rsidP="00FA045C">
            <w:pPr>
              <w:rPr>
                <w:rFonts w:cstheme="minorHAnsi"/>
                <w:bCs/>
                <w:sz w:val="20"/>
                <w:szCs w:val="20"/>
              </w:rPr>
            </w:pPr>
            <w:r w:rsidRPr="00FA3BAB">
              <w:rPr>
                <w:rFonts w:cstheme="minorHAnsi"/>
                <w:b/>
                <w:bCs/>
              </w:rPr>
              <w:t>Mise en place d’une infrastructure sécurisée</w:t>
            </w:r>
          </w:p>
        </w:tc>
        <w:tc>
          <w:tcPr>
            <w:tcW w:w="3711" w:type="dxa"/>
          </w:tcPr>
          <w:p w14:paraId="1EA4308A" w14:textId="25C313B3" w:rsidR="00311C3C" w:rsidRPr="00883791" w:rsidRDefault="00FA3BAB" w:rsidP="00FA045C">
            <w:pPr>
              <w:rPr>
                <w:rFonts w:cstheme="minorHAnsi"/>
                <w:sz w:val="20"/>
                <w:szCs w:val="20"/>
              </w:rPr>
            </w:pPr>
            <w:r w:rsidRPr="00FA3BAB">
              <w:rPr>
                <w:rFonts w:cstheme="minorHAnsi"/>
                <w:sz w:val="20"/>
                <w:szCs w:val="20"/>
              </w:rPr>
              <w:t>C1.5 Participer à l’évaluation des risques de cybersécurité avec l’appui des experts et des outils mis à disposition par l’ANSSI et les constructeurs/éditeurs afin de contrôler le niveau de sécurité des systèmes et de repérer les failles de sécurité potentielles.</w:t>
            </w:r>
          </w:p>
        </w:tc>
        <w:tc>
          <w:tcPr>
            <w:tcW w:w="2410" w:type="dxa"/>
          </w:tcPr>
          <w:p w14:paraId="1BE6D0F0" w14:textId="77777777" w:rsidR="00311C3C" w:rsidRPr="00883791" w:rsidRDefault="00311C3C" w:rsidP="00FA045C">
            <w:pPr>
              <w:rPr>
                <w:rFonts w:cstheme="minorHAnsi"/>
                <w:sz w:val="20"/>
                <w:szCs w:val="20"/>
              </w:rPr>
            </w:pPr>
          </w:p>
        </w:tc>
        <w:tc>
          <w:tcPr>
            <w:tcW w:w="2387" w:type="dxa"/>
          </w:tcPr>
          <w:p w14:paraId="00EA4083" w14:textId="77777777" w:rsidR="00311C3C" w:rsidRPr="00883791" w:rsidRDefault="00311C3C" w:rsidP="00FA3BAB">
            <w:pPr>
              <w:jc w:val="center"/>
              <w:rPr>
                <w:rFonts w:cstheme="minorHAnsi"/>
                <w:sz w:val="20"/>
                <w:szCs w:val="20"/>
              </w:rPr>
            </w:pPr>
          </w:p>
        </w:tc>
        <w:tc>
          <w:tcPr>
            <w:tcW w:w="2160" w:type="dxa"/>
          </w:tcPr>
          <w:p w14:paraId="35B99358" w14:textId="77777777" w:rsidR="00311C3C" w:rsidRPr="00883791" w:rsidRDefault="00311C3C" w:rsidP="00FA045C">
            <w:pPr>
              <w:rPr>
                <w:rFonts w:cstheme="minorHAnsi"/>
                <w:sz w:val="20"/>
                <w:szCs w:val="20"/>
              </w:rPr>
            </w:pPr>
          </w:p>
        </w:tc>
        <w:tc>
          <w:tcPr>
            <w:tcW w:w="2520" w:type="dxa"/>
          </w:tcPr>
          <w:p w14:paraId="2B5661D3" w14:textId="77777777" w:rsidR="00311C3C" w:rsidRPr="00883791" w:rsidRDefault="00311C3C" w:rsidP="00FA045C">
            <w:pPr>
              <w:rPr>
                <w:rFonts w:cstheme="minorHAnsi"/>
                <w:sz w:val="20"/>
                <w:szCs w:val="20"/>
              </w:rPr>
            </w:pPr>
          </w:p>
        </w:tc>
      </w:tr>
      <w:tr w:rsidR="00311C3C" w:rsidRPr="00883791" w14:paraId="7927A698" w14:textId="77777777" w:rsidTr="00FA3BAB">
        <w:trPr>
          <w:gridAfter w:val="1"/>
          <w:wAfter w:w="6" w:type="dxa"/>
          <w:trHeight w:val="112"/>
        </w:trPr>
        <w:tc>
          <w:tcPr>
            <w:tcW w:w="1701" w:type="dxa"/>
            <w:vMerge/>
          </w:tcPr>
          <w:p w14:paraId="585F371E" w14:textId="77777777" w:rsidR="00311C3C" w:rsidRPr="00883791" w:rsidRDefault="00311C3C" w:rsidP="00FA045C">
            <w:pPr>
              <w:rPr>
                <w:rFonts w:cstheme="minorHAnsi"/>
                <w:bCs/>
                <w:sz w:val="20"/>
                <w:szCs w:val="20"/>
              </w:rPr>
            </w:pPr>
          </w:p>
        </w:tc>
        <w:tc>
          <w:tcPr>
            <w:tcW w:w="3711" w:type="dxa"/>
          </w:tcPr>
          <w:p w14:paraId="57D25E73" w14:textId="2ADD1309" w:rsidR="00311C3C" w:rsidRPr="0087737A" w:rsidRDefault="00FA3BAB" w:rsidP="0087737A">
            <w:pPr>
              <w:rPr>
                <w:rFonts w:cstheme="minorHAnsi"/>
                <w:sz w:val="20"/>
                <w:szCs w:val="20"/>
              </w:rPr>
            </w:pPr>
            <w:r w:rsidRPr="00FA3BAB">
              <w:rPr>
                <w:rFonts w:cstheme="minorHAnsi"/>
                <w:sz w:val="20"/>
                <w:szCs w:val="20"/>
              </w:rPr>
              <w:t>C1.6 Prendre en compte les mesures nécessaires au respect de la protection des données personnelles et de l’accessibilité numérique afin de respecter la réglementation en vigueur.</w:t>
            </w:r>
          </w:p>
        </w:tc>
        <w:tc>
          <w:tcPr>
            <w:tcW w:w="2410" w:type="dxa"/>
          </w:tcPr>
          <w:p w14:paraId="3C7E58D7" w14:textId="77777777" w:rsidR="00311C3C" w:rsidRPr="00883791" w:rsidRDefault="00311C3C" w:rsidP="00FA045C">
            <w:pPr>
              <w:rPr>
                <w:rFonts w:cstheme="minorHAnsi"/>
                <w:sz w:val="20"/>
                <w:szCs w:val="20"/>
              </w:rPr>
            </w:pPr>
          </w:p>
        </w:tc>
        <w:tc>
          <w:tcPr>
            <w:tcW w:w="2387" w:type="dxa"/>
          </w:tcPr>
          <w:p w14:paraId="5622FBA2" w14:textId="77777777" w:rsidR="00311C3C" w:rsidRPr="00883791" w:rsidRDefault="00311C3C" w:rsidP="00FA3BAB">
            <w:pPr>
              <w:jc w:val="center"/>
              <w:rPr>
                <w:rFonts w:cstheme="minorHAnsi"/>
                <w:sz w:val="20"/>
                <w:szCs w:val="20"/>
              </w:rPr>
            </w:pPr>
          </w:p>
        </w:tc>
        <w:tc>
          <w:tcPr>
            <w:tcW w:w="2160" w:type="dxa"/>
          </w:tcPr>
          <w:p w14:paraId="171C534A" w14:textId="77777777" w:rsidR="00311C3C" w:rsidRPr="00883791" w:rsidRDefault="00311C3C" w:rsidP="00FA045C">
            <w:pPr>
              <w:rPr>
                <w:rFonts w:cstheme="minorHAnsi"/>
                <w:sz w:val="20"/>
                <w:szCs w:val="20"/>
              </w:rPr>
            </w:pPr>
          </w:p>
        </w:tc>
        <w:tc>
          <w:tcPr>
            <w:tcW w:w="2520" w:type="dxa"/>
          </w:tcPr>
          <w:p w14:paraId="34B404C4" w14:textId="77777777" w:rsidR="00311C3C" w:rsidRPr="00883791" w:rsidRDefault="00311C3C" w:rsidP="00FA045C">
            <w:pPr>
              <w:rPr>
                <w:rFonts w:cstheme="minorHAnsi"/>
                <w:sz w:val="20"/>
                <w:szCs w:val="20"/>
              </w:rPr>
            </w:pPr>
          </w:p>
        </w:tc>
      </w:tr>
      <w:tr w:rsidR="00311C3C" w:rsidRPr="00883791" w14:paraId="57B40E73" w14:textId="77777777" w:rsidTr="00FA3BAB">
        <w:trPr>
          <w:gridAfter w:val="1"/>
          <w:wAfter w:w="6" w:type="dxa"/>
          <w:trHeight w:val="112"/>
        </w:trPr>
        <w:tc>
          <w:tcPr>
            <w:tcW w:w="1701" w:type="dxa"/>
          </w:tcPr>
          <w:p w14:paraId="0BE4E457" w14:textId="0CA4FCF9" w:rsidR="00311C3C" w:rsidRPr="00883791" w:rsidRDefault="00FA3BAB" w:rsidP="00FA045C">
            <w:pPr>
              <w:rPr>
                <w:rFonts w:cstheme="minorHAnsi"/>
                <w:bCs/>
                <w:sz w:val="20"/>
                <w:szCs w:val="20"/>
              </w:rPr>
            </w:pPr>
            <w:r w:rsidRPr="007629D2">
              <w:rPr>
                <w:rFonts w:cstheme="minorHAnsi"/>
                <w:b/>
                <w:bCs/>
              </w:rPr>
              <w:t>Collaboration avec l’équipe de réalisation de l’infrastructure</w:t>
            </w:r>
          </w:p>
        </w:tc>
        <w:tc>
          <w:tcPr>
            <w:tcW w:w="3711" w:type="dxa"/>
          </w:tcPr>
          <w:p w14:paraId="6718937A" w14:textId="6F8A3F7F" w:rsidR="00311C3C" w:rsidRPr="0087737A" w:rsidRDefault="00FA3BAB" w:rsidP="0087737A">
            <w:pPr>
              <w:rPr>
                <w:rFonts w:cstheme="minorHAnsi"/>
                <w:sz w:val="20"/>
                <w:szCs w:val="20"/>
              </w:rPr>
            </w:pPr>
            <w:r w:rsidRPr="00FA3BAB">
              <w:rPr>
                <w:rFonts w:cstheme="minorHAnsi"/>
                <w:sz w:val="20"/>
                <w:szCs w:val="20"/>
              </w:rPr>
              <w:t>C1.7 Collaborer avec des équipes internes et des prestataires en utilisant des techniques et des méthodes de gestion de projet afin de travailler efficacement avec les parties prenantes.</w:t>
            </w:r>
          </w:p>
        </w:tc>
        <w:tc>
          <w:tcPr>
            <w:tcW w:w="2410" w:type="dxa"/>
          </w:tcPr>
          <w:p w14:paraId="34DEA02A" w14:textId="77777777" w:rsidR="00311C3C" w:rsidRPr="00883791" w:rsidRDefault="00311C3C" w:rsidP="00FA045C">
            <w:pPr>
              <w:rPr>
                <w:rFonts w:cstheme="minorHAnsi"/>
                <w:sz w:val="20"/>
                <w:szCs w:val="20"/>
              </w:rPr>
            </w:pPr>
          </w:p>
        </w:tc>
        <w:tc>
          <w:tcPr>
            <w:tcW w:w="2387" w:type="dxa"/>
          </w:tcPr>
          <w:p w14:paraId="5BB333DD" w14:textId="77777777" w:rsidR="00311C3C" w:rsidRPr="00883791" w:rsidRDefault="00311C3C" w:rsidP="00FA3BAB">
            <w:pPr>
              <w:jc w:val="center"/>
              <w:rPr>
                <w:rFonts w:cstheme="minorHAnsi"/>
                <w:sz w:val="20"/>
                <w:szCs w:val="20"/>
              </w:rPr>
            </w:pPr>
          </w:p>
        </w:tc>
        <w:tc>
          <w:tcPr>
            <w:tcW w:w="2160" w:type="dxa"/>
          </w:tcPr>
          <w:p w14:paraId="04D97F81" w14:textId="77777777" w:rsidR="00311C3C" w:rsidRPr="00883791" w:rsidRDefault="00311C3C" w:rsidP="00FA045C">
            <w:pPr>
              <w:rPr>
                <w:rFonts w:cstheme="minorHAnsi"/>
                <w:sz w:val="20"/>
                <w:szCs w:val="20"/>
              </w:rPr>
            </w:pPr>
          </w:p>
        </w:tc>
        <w:tc>
          <w:tcPr>
            <w:tcW w:w="2520" w:type="dxa"/>
          </w:tcPr>
          <w:p w14:paraId="26FD1FA7" w14:textId="77777777" w:rsidR="00311C3C" w:rsidRPr="00883791" w:rsidRDefault="00311C3C" w:rsidP="00FA045C">
            <w:pPr>
              <w:rPr>
                <w:rFonts w:cstheme="minorHAnsi"/>
                <w:sz w:val="20"/>
                <w:szCs w:val="20"/>
              </w:rPr>
            </w:pPr>
          </w:p>
        </w:tc>
      </w:tr>
      <w:tr w:rsidR="00311C3C" w:rsidRPr="00883791" w14:paraId="37A71F8B" w14:textId="77777777" w:rsidTr="00FA3BAB">
        <w:trPr>
          <w:gridAfter w:val="1"/>
          <w:wAfter w:w="6" w:type="dxa"/>
          <w:trHeight w:val="112"/>
        </w:trPr>
        <w:tc>
          <w:tcPr>
            <w:tcW w:w="1701" w:type="dxa"/>
          </w:tcPr>
          <w:p w14:paraId="2B155774" w14:textId="2EEA9B54" w:rsidR="00311C3C" w:rsidRPr="00883791" w:rsidRDefault="00FA3BAB" w:rsidP="00FA045C">
            <w:pPr>
              <w:rPr>
                <w:rFonts w:cstheme="minorHAnsi"/>
                <w:bCs/>
                <w:sz w:val="20"/>
                <w:szCs w:val="20"/>
              </w:rPr>
            </w:pPr>
            <w:r w:rsidRPr="007629D2">
              <w:rPr>
                <w:rFonts w:cstheme="minorHAnsi"/>
                <w:b/>
                <w:bCs/>
              </w:rPr>
              <w:t>Mise en œuvre d’une veille dans le domaine du numérique</w:t>
            </w:r>
          </w:p>
        </w:tc>
        <w:tc>
          <w:tcPr>
            <w:tcW w:w="3711" w:type="dxa"/>
          </w:tcPr>
          <w:p w14:paraId="6CC8D57B" w14:textId="03026EAA" w:rsidR="00311C3C" w:rsidRPr="0087737A" w:rsidRDefault="00FA3BAB" w:rsidP="0087737A">
            <w:pPr>
              <w:rPr>
                <w:rFonts w:cstheme="minorHAnsi"/>
                <w:sz w:val="20"/>
                <w:szCs w:val="20"/>
              </w:rPr>
            </w:pPr>
            <w:r w:rsidRPr="00FA3BAB">
              <w:rPr>
                <w:rFonts w:cstheme="minorHAnsi"/>
                <w:sz w:val="20"/>
                <w:szCs w:val="20"/>
              </w:rPr>
              <w:t>C1.8 Identifier les tendances technologiques et réglementaires en mettant en place des outils de veille afin de garantir l’optimisation des systèmes de l’entreprise avec les dernières évolutions</w:t>
            </w:r>
          </w:p>
        </w:tc>
        <w:tc>
          <w:tcPr>
            <w:tcW w:w="2410" w:type="dxa"/>
          </w:tcPr>
          <w:p w14:paraId="6FB2AF70" w14:textId="77777777" w:rsidR="00311C3C" w:rsidRPr="00883791" w:rsidRDefault="00311C3C" w:rsidP="00FA045C">
            <w:pPr>
              <w:rPr>
                <w:rFonts w:cstheme="minorHAnsi"/>
                <w:sz w:val="20"/>
                <w:szCs w:val="20"/>
              </w:rPr>
            </w:pPr>
          </w:p>
        </w:tc>
        <w:tc>
          <w:tcPr>
            <w:tcW w:w="2387" w:type="dxa"/>
          </w:tcPr>
          <w:p w14:paraId="35016149" w14:textId="77777777" w:rsidR="00311C3C" w:rsidRPr="00883791" w:rsidRDefault="00311C3C" w:rsidP="00FA3BAB">
            <w:pPr>
              <w:jc w:val="center"/>
              <w:rPr>
                <w:rFonts w:cstheme="minorHAnsi"/>
                <w:sz w:val="20"/>
                <w:szCs w:val="20"/>
              </w:rPr>
            </w:pPr>
          </w:p>
        </w:tc>
        <w:tc>
          <w:tcPr>
            <w:tcW w:w="2160" w:type="dxa"/>
          </w:tcPr>
          <w:p w14:paraId="10FE0244" w14:textId="77777777" w:rsidR="00311C3C" w:rsidRPr="00883791" w:rsidRDefault="00311C3C" w:rsidP="00FA045C">
            <w:pPr>
              <w:rPr>
                <w:rFonts w:cstheme="minorHAnsi"/>
                <w:sz w:val="20"/>
                <w:szCs w:val="20"/>
              </w:rPr>
            </w:pPr>
          </w:p>
        </w:tc>
        <w:tc>
          <w:tcPr>
            <w:tcW w:w="2520" w:type="dxa"/>
          </w:tcPr>
          <w:p w14:paraId="7BA9AEE2" w14:textId="77777777" w:rsidR="00311C3C" w:rsidRPr="00883791" w:rsidRDefault="00311C3C" w:rsidP="00FA045C">
            <w:pPr>
              <w:rPr>
                <w:rFonts w:cstheme="minorHAnsi"/>
                <w:sz w:val="20"/>
                <w:szCs w:val="20"/>
              </w:rPr>
            </w:pPr>
          </w:p>
        </w:tc>
      </w:tr>
      <w:tr w:rsidR="003757BA" w:rsidRPr="00883791" w14:paraId="7A1B7705" w14:textId="77777777" w:rsidTr="00FA3BAB">
        <w:trPr>
          <w:trHeight w:val="569"/>
        </w:trPr>
        <w:tc>
          <w:tcPr>
            <w:tcW w:w="14895" w:type="dxa"/>
            <w:gridSpan w:val="7"/>
            <w:shd w:val="clear" w:color="auto" w:fill="E7E6E6" w:themeFill="background2"/>
            <w:vAlign w:val="center"/>
          </w:tcPr>
          <w:p w14:paraId="6630D2FF" w14:textId="685A91E7" w:rsidR="003757BA" w:rsidRPr="00311C3C" w:rsidRDefault="00FA3BAB" w:rsidP="00FA3BAB">
            <w:pPr>
              <w:jc w:val="center"/>
              <w:rPr>
                <w:rFonts w:cstheme="minorHAnsi"/>
                <w:sz w:val="20"/>
                <w:szCs w:val="20"/>
              </w:rPr>
            </w:pPr>
            <w:r>
              <w:rPr>
                <w:rFonts w:cstheme="minorHAnsi"/>
                <w:b/>
              </w:rPr>
              <w:lastRenderedPageBreak/>
              <w:t xml:space="preserve">BLOC DE COMPETENCES 2 : </w:t>
            </w:r>
            <w:r w:rsidRPr="007629D2">
              <w:rPr>
                <w:rFonts w:cstheme="minorHAnsi"/>
                <w:b/>
                <w:bCs/>
              </w:rPr>
              <w:t>Tester et mettre en production les ressources et assurer leur amélioration continue</w:t>
            </w:r>
          </w:p>
        </w:tc>
      </w:tr>
      <w:tr w:rsidR="00FA3BAB" w:rsidRPr="00883791" w14:paraId="59BC19CC" w14:textId="77777777" w:rsidTr="00FA3BAB">
        <w:trPr>
          <w:gridAfter w:val="1"/>
          <w:wAfter w:w="6" w:type="dxa"/>
          <w:trHeight w:val="112"/>
        </w:trPr>
        <w:tc>
          <w:tcPr>
            <w:tcW w:w="1701" w:type="dxa"/>
            <w:vMerge w:val="restart"/>
          </w:tcPr>
          <w:p w14:paraId="14D4DE07" w14:textId="72DFAE8E" w:rsidR="00FA3BAB" w:rsidRPr="00883791" w:rsidRDefault="00FA3BAB" w:rsidP="00FA045C">
            <w:pPr>
              <w:rPr>
                <w:rFonts w:cstheme="minorHAnsi"/>
                <w:bCs/>
                <w:sz w:val="20"/>
                <w:szCs w:val="20"/>
              </w:rPr>
            </w:pPr>
            <w:r w:rsidRPr="007629D2">
              <w:rPr>
                <w:rFonts w:cstheme="minorHAnsi"/>
                <w:b/>
                <w:bCs/>
              </w:rPr>
              <w:t>Déploiement de la solution informatique</w:t>
            </w:r>
          </w:p>
        </w:tc>
        <w:tc>
          <w:tcPr>
            <w:tcW w:w="3711" w:type="dxa"/>
          </w:tcPr>
          <w:p w14:paraId="45565C47" w14:textId="04D555A7" w:rsidR="00FA3BAB" w:rsidRPr="00DA7AEF" w:rsidRDefault="00FA3BAB" w:rsidP="00094DCA">
            <w:pPr>
              <w:rPr>
                <w:rFonts w:cstheme="minorHAnsi"/>
                <w:sz w:val="20"/>
                <w:szCs w:val="20"/>
              </w:rPr>
            </w:pPr>
            <w:r w:rsidRPr="00FA3BAB">
              <w:rPr>
                <w:rFonts w:cstheme="minorHAnsi"/>
                <w:sz w:val="20"/>
                <w:szCs w:val="20"/>
              </w:rPr>
              <w:t>C2.1 Formaliser un plan de tests en déclinant les phases d’analyse afin que la solution mise en place réponde aux exigences fonctionnelles et de sécurité.</w:t>
            </w:r>
          </w:p>
        </w:tc>
        <w:tc>
          <w:tcPr>
            <w:tcW w:w="2410" w:type="dxa"/>
          </w:tcPr>
          <w:p w14:paraId="1D1EF04E" w14:textId="77777777" w:rsidR="00FA3BAB" w:rsidRPr="00883791" w:rsidRDefault="00FA3BAB" w:rsidP="00FA045C">
            <w:pPr>
              <w:rPr>
                <w:rFonts w:cstheme="minorHAnsi"/>
                <w:sz w:val="20"/>
                <w:szCs w:val="20"/>
              </w:rPr>
            </w:pPr>
          </w:p>
        </w:tc>
        <w:tc>
          <w:tcPr>
            <w:tcW w:w="2387" w:type="dxa"/>
          </w:tcPr>
          <w:p w14:paraId="46F59203" w14:textId="77777777" w:rsidR="00FA3BAB" w:rsidRPr="00883791" w:rsidRDefault="00FA3BAB" w:rsidP="00FA045C">
            <w:pPr>
              <w:rPr>
                <w:rFonts w:cstheme="minorHAnsi"/>
                <w:sz w:val="20"/>
                <w:szCs w:val="20"/>
              </w:rPr>
            </w:pPr>
          </w:p>
        </w:tc>
        <w:tc>
          <w:tcPr>
            <w:tcW w:w="2160" w:type="dxa"/>
          </w:tcPr>
          <w:p w14:paraId="55EF6756" w14:textId="77777777" w:rsidR="00FA3BAB" w:rsidRPr="00883791" w:rsidRDefault="00FA3BAB" w:rsidP="00FA045C">
            <w:pPr>
              <w:rPr>
                <w:rFonts w:cstheme="minorHAnsi"/>
                <w:sz w:val="20"/>
                <w:szCs w:val="20"/>
              </w:rPr>
            </w:pPr>
          </w:p>
        </w:tc>
        <w:tc>
          <w:tcPr>
            <w:tcW w:w="2520" w:type="dxa"/>
          </w:tcPr>
          <w:p w14:paraId="5C5C3DCF" w14:textId="77777777" w:rsidR="00FA3BAB" w:rsidRPr="00883791" w:rsidRDefault="00FA3BAB" w:rsidP="00FA045C">
            <w:pPr>
              <w:rPr>
                <w:rFonts w:cstheme="minorHAnsi"/>
                <w:sz w:val="20"/>
                <w:szCs w:val="20"/>
              </w:rPr>
            </w:pPr>
          </w:p>
        </w:tc>
      </w:tr>
      <w:tr w:rsidR="00FA3BAB" w:rsidRPr="00883791" w14:paraId="73CEF6AA" w14:textId="77777777" w:rsidTr="00FA3BAB">
        <w:trPr>
          <w:gridAfter w:val="1"/>
          <w:wAfter w:w="6" w:type="dxa"/>
          <w:trHeight w:val="112"/>
        </w:trPr>
        <w:tc>
          <w:tcPr>
            <w:tcW w:w="1701" w:type="dxa"/>
            <w:vMerge/>
          </w:tcPr>
          <w:p w14:paraId="191EE358" w14:textId="60CFEB6E" w:rsidR="00FA3BAB" w:rsidRPr="00094DCA" w:rsidRDefault="00FA3BAB" w:rsidP="00FA045C">
            <w:pPr>
              <w:rPr>
                <w:rFonts w:cstheme="minorHAnsi"/>
                <w:bCs/>
                <w:sz w:val="20"/>
                <w:szCs w:val="20"/>
              </w:rPr>
            </w:pPr>
          </w:p>
        </w:tc>
        <w:tc>
          <w:tcPr>
            <w:tcW w:w="3711" w:type="dxa"/>
          </w:tcPr>
          <w:p w14:paraId="5104665B" w14:textId="54E97F56" w:rsidR="00FA3BAB" w:rsidRPr="00094DCA" w:rsidRDefault="00FA3BAB" w:rsidP="00094DCA">
            <w:pPr>
              <w:rPr>
                <w:rFonts w:cstheme="minorHAnsi"/>
                <w:sz w:val="20"/>
                <w:szCs w:val="20"/>
              </w:rPr>
            </w:pPr>
            <w:r w:rsidRPr="00FA3BAB">
              <w:rPr>
                <w:rFonts w:cstheme="minorHAnsi"/>
                <w:sz w:val="20"/>
                <w:szCs w:val="20"/>
              </w:rPr>
              <w:t>C2.2 Réaliser les mises en production des solutions à l’aide de la documentation d’exploitation, des outils d’automatisation et des outils de supervision afin de s’assurer de la répétabilité des actions et de la robustesse du SI.</w:t>
            </w:r>
          </w:p>
        </w:tc>
        <w:tc>
          <w:tcPr>
            <w:tcW w:w="2410" w:type="dxa"/>
          </w:tcPr>
          <w:p w14:paraId="30D7A486" w14:textId="77777777" w:rsidR="00FA3BAB" w:rsidRPr="00883791" w:rsidRDefault="00FA3BAB" w:rsidP="00FA045C">
            <w:pPr>
              <w:rPr>
                <w:rFonts w:cstheme="minorHAnsi"/>
                <w:sz w:val="20"/>
                <w:szCs w:val="20"/>
              </w:rPr>
            </w:pPr>
          </w:p>
        </w:tc>
        <w:tc>
          <w:tcPr>
            <w:tcW w:w="2387" w:type="dxa"/>
          </w:tcPr>
          <w:p w14:paraId="5BCF7EFF" w14:textId="77777777" w:rsidR="00FA3BAB" w:rsidRPr="00883791" w:rsidRDefault="00FA3BAB" w:rsidP="00FA045C">
            <w:pPr>
              <w:rPr>
                <w:rFonts w:cstheme="minorHAnsi"/>
                <w:sz w:val="20"/>
                <w:szCs w:val="20"/>
              </w:rPr>
            </w:pPr>
          </w:p>
        </w:tc>
        <w:tc>
          <w:tcPr>
            <w:tcW w:w="2160" w:type="dxa"/>
          </w:tcPr>
          <w:p w14:paraId="4247E011" w14:textId="77777777" w:rsidR="00FA3BAB" w:rsidRPr="00883791" w:rsidRDefault="00FA3BAB" w:rsidP="00FA045C">
            <w:pPr>
              <w:rPr>
                <w:rFonts w:cstheme="minorHAnsi"/>
                <w:sz w:val="20"/>
                <w:szCs w:val="20"/>
              </w:rPr>
            </w:pPr>
          </w:p>
        </w:tc>
        <w:tc>
          <w:tcPr>
            <w:tcW w:w="2520" w:type="dxa"/>
          </w:tcPr>
          <w:p w14:paraId="5A6BC770" w14:textId="77777777" w:rsidR="00FA3BAB" w:rsidRPr="00883791" w:rsidRDefault="00FA3BAB" w:rsidP="00FA045C">
            <w:pPr>
              <w:rPr>
                <w:rFonts w:cstheme="minorHAnsi"/>
                <w:sz w:val="20"/>
                <w:szCs w:val="20"/>
              </w:rPr>
            </w:pPr>
          </w:p>
        </w:tc>
      </w:tr>
      <w:tr w:rsidR="00FA3BAB" w:rsidRPr="00883791" w14:paraId="2B13AAE8" w14:textId="77777777" w:rsidTr="00F61F59">
        <w:trPr>
          <w:gridAfter w:val="1"/>
          <w:wAfter w:w="6" w:type="dxa"/>
          <w:trHeight w:val="112"/>
        </w:trPr>
        <w:tc>
          <w:tcPr>
            <w:tcW w:w="1701" w:type="dxa"/>
            <w:vMerge/>
            <w:tcBorders>
              <w:bottom w:val="single" w:sz="4" w:space="0" w:color="auto"/>
            </w:tcBorders>
          </w:tcPr>
          <w:p w14:paraId="6859371A" w14:textId="2AAE1170" w:rsidR="00FA3BAB" w:rsidRPr="00094DCA" w:rsidRDefault="00FA3BAB" w:rsidP="00FA045C">
            <w:pPr>
              <w:rPr>
                <w:rFonts w:cstheme="minorHAnsi"/>
                <w:bCs/>
                <w:sz w:val="20"/>
                <w:szCs w:val="20"/>
              </w:rPr>
            </w:pPr>
          </w:p>
        </w:tc>
        <w:tc>
          <w:tcPr>
            <w:tcW w:w="3711" w:type="dxa"/>
            <w:tcBorders>
              <w:bottom w:val="single" w:sz="4" w:space="0" w:color="auto"/>
            </w:tcBorders>
          </w:tcPr>
          <w:p w14:paraId="41A3E0DF" w14:textId="3E201901" w:rsidR="00FA3BAB" w:rsidRPr="001566DA" w:rsidRDefault="00FA3BAB" w:rsidP="00FA3BAB">
            <w:pPr>
              <w:rPr>
                <w:rFonts w:cstheme="minorHAnsi"/>
                <w:sz w:val="20"/>
                <w:szCs w:val="20"/>
              </w:rPr>
            </w:pPr>
            <w:r w:rsidRPr="00FA3BAB">
              <w:rPr>
                <w:rFonts w:cstheme="minorHAnsi"/>
                <w:sz w:val="20"/>
                <w:szCs w:val="20"/>
              </w:rPr>
              <w:t>C2.3 Assurer les mises à jour mineures / majeures et les montées de version en appliquant les bonnes pratiques du fournisseur ainsi que les règles définies par la direction informatique et/ou la direction de la sécurité afin de garantir l’intégrité du SI et de maintenir sa performance.</w:t>
            </w:r>
          </w:p>
        </w:tc>
        <w:tc>
          <w:tcPr>
            <w:tcW w:w="2410" w:type="dxa"/>
            <w:tcBorders>
              <w:bottom w:val="single" w:sz="4" w:space="0" w:color="auto"/>
            </w:tcBorders>
          </w:tcPr>
          <w:p w14:paraId="46F6B197" w14:textId="77777777" w:rsidR="00FA3BAB" w:rsidRPr="00883791" w:rsidRDefault="00FA3BAB" w:rsidP="00FA045C">
            <w:pPr>
              <w:rPr>
                <w:rFonts w:cstheme="minorHAnsi"/>
                <w:sz w:val="20"/>
                <w:szCs w:val="20"/>
              </w:rPr>
            </w:pPr>
          </w:p>
        </w:tc>
        <w:tc>
          <w:tcPr>
            <w:tcW w:w="2387" w:type="dxa"/>
            <w:tcBorders>
              <w:bottom w:val="single" w:sz="4" w:space="0" w:color="auto"/>
            </w:tcBorders>
          </w:tcPr>
          <w:p w14:paraId="0107BAE3" w14:textId="77777777" w:rsidR="00FA3BAB" w:rsidRPr="00883791" w:rsidRDefault="00FA3BAB" w:rsidP="00FA045C">
            <w:pPr>
              <w:rPr>
                <w:rFonts w:cstheme="minorHAnsi"/>
                <w:sz w:val="20"/>
                <w:szCs w:val="20"/>
              </w:rPr>
            </w:pPr>
          </w:p>
        </w:tc>
        <w:tc>
          <w:tcPr>
            <w:tcW w:w="2160" w:type="dxa"/>
            <w:tcBorders>
              <w:bottom w:val="single" w:sz="4" w:space="0" w:color="auto"/>
            </w:tcBorders>
          </w:tcPr>
          <w:p w14:paraId="20993F74" w14:textId="77777777" w:rsidR="00FA3BAB" w:rsidRPr="00883791" w:rsidRDefault="00FA3BAB" w:rsidP="00FA045C">
            <w:pPr>
              <w:rPr>
                <w:rFonts w:cstheme="minorHAnsi"/>
                <w:sz w:val="20"/>
                <w:szCs w:val="20"/>
              </w:rPr>
            </w:pPr>
          </w:p>
        </w:tc>
        <w:tc>
          <w:tcPr>
            <w:tcW w:w="2520" w:type="dxa"/>
            <w:tcBorders>
              <w:bottom w:val="single" w:sz="4" w:space="0" w:color="auto"/>
            </w:tcBorders>
          </w:tcPr>
          <w:p w14:paraId="32240655" w14:textId="77777777" w:rsidR="00FA3BAB" w:rsidRPr="00883791" w:rsidRDefault="00FA3BAB" w:rsidP="00FA045C">
            <w:pPr>
              <w:rPr>
                <w:rFonts w:cstheme="minorHAnsi"/>
                <w:sz w:val="20"/>
                <w:szCs w:val="20"/>
              </w:rPr>
            </w:pPr>
          </w:p>
        </w:tc>
      </w:tr>
      <w:tr w:rsidR="00FA3BAB" w:rsidRPr="00883791" w14:paraId="7071D3F4" w14:textId="77777777" w:rsidTr="00F61F59">
        <w:trPr>
          <w:gridAfter w:val="1"/>
          <w:wAfter w:w="6" w:type="dxa"/>
          <w:trHeight w:val="112"/>
        </w:trPr>
        <w:tc>
          <w:tcPr>
            <w:tcW w:w="1701" w:type="dxa"/>
            <w:tcBorders>
              <w:top w:val="single" w:sz="4" w:space="0" w:color="auto"/>
              <w:left w:val="nil"/>
              <w:bottom w:val="nil"/>
              <w:right w:val="nil"/>
            </w:tcBorders>
          </w:tcPr>
          <w:p w14:paraId="7C7D7A7D" w14:textId="77777777" w:rsidR="00FA3BAB" w:rsidRPr="00094DCA" w:rsidRDefault="00FA3BAB" w:rsidP="00FA045C">
            <w:pPr>
              <w:rPr>
                <w:rFonts w:cstheme="minorHAnsi"/>
                <w:bCs/>
                <w:sz w:val="20"/>
                <w:szCs w:val="20"/>
              </w:rPr>
            </w:pPr>
          </w:p>
        </w:tc>
        <w:tc>
          <w:tcPr>
            <w:tcW w:w="3711" w:type="dxa"/>
            <w:tcBorders>
              <w:top w:val="single" w:sz="4" w:space="0" w:color="auto"/>
              <w:left w:val="nil"/>
              <w:bottom w:val="nil"/>
              <w:right w:val="nil"/>
            </w:tcBorders>
          </w:tcPr>
          <w:p w14:paraId="16862D4A" w14:textId="77777777" w:rsidR="00FA3BAB" w:rsidRDefault="00FA3BAB" w:rsidP="00FA3BAB">
            <w:pPr>
              <w:rPr>
                <w:rFonts w:cstheme="minorHAnsi"/>
                <w:sz w:val="20"/>
                <w:szCs w:val="20"/>
              </w:rPr>
            </w:pPr>
          </w:p>
          <w:p w14:paraId="4BA97977" w14:textId="77777777" w:rsidR="00FA3BAB" w:rsidRDefault="00FA3BAB" w:rsidP="00FA3BAB">
            <w:pPr>
              <w:rPr>
                <w:rFonts w:cstheme="minorHAnsi"/>
                <w:sz w:val="20"/>
                <w:szCs w:val="20"/>
              </w:rPr>
            </w:pPr>
          </w:p>
          <w:p w14:paraId="5137F0D7" w14:textId="77777777" w:rsidR="00FA3BAB" w:rsidRDefault="00FA3BAB" w:rsidP="00FA3BAB">
            <w:pPr>
              <w:rPr>
                <w:rFonts w:cstheme="minorHAnsi"/>
                <w:sz w:val="20"/>
                <w:szCs w:val="20"/>
              </w:rPr>
            </w:pPr>
          </w:p>
          <w:p w14:paraId="74D11999" w14:textId="3FA5A857" w:rsidR="00FA3BAB" w:rsidRPr="00FA3BAB" w:rsidRDefault="00FA3BAB" w:rsidP="00FA3BAB">
            <w:pPr>
              <w:rPr>
                <w:rFonts w:cstheme="minorHAnsi"/>
                <w:sz w:val="20"/>
                <w:szCs w:val="20"/>
              </w:rPr>
            </w:pPr>
          </w:p>
        </w:tc>
        <w:tc>
          <w:tcPr>
            <w:tcW w:w="2410" w:type="dxa"/>
            <w:tcBorders>
              <w:top w:val="single" w:sz="4" w:space="0" w:color="auto"/>
              <w:left w:val="nil"/>
              <w:bottom w:val="nil"/>
              <w:right w:val="nil"/>
            </w:tcBorders>
          </w:tcPr>
          <w:p w14:paraId="14CFFD18" w14:textId="77777777" w:rsidR="00FA3BAB" w:rsidRPr="00883791" w:rsidRDefault="00FA3BAB" w:rsidP="00FA045C">
            <w:pPr>
              <w:rPr>
                <w:rFonts w:cstheme="minorHAnsi"/>
                <w:sz w:val="20"/>
                <w:szCs w:val="20"/>
              </w:rPr>
            </w:pPr>
          </w:p>
        </w:tc>
        <w:tc>
          <w:tcPr>
            <w:tcW w:w="2387" w:type="dxa"/>
            <w:tcBorders>
              <w:top w:val="single" w:sz="4" w:space="0" w:color="auto"/>
              <w:left w:val="nil"/>
              <w:bottom w:val="nil"/>
              <w:right w:val="nil"/>
            </w:tcBorders>
          </w:tcPr>
          <w:p w14:paraId="0A2D3499" w14:textId="77777777" w:rsidR="00FA3BAB" w:rsidRPr="00883791" w:rsidRDefault="00FA3BAB" w:rsidP="00FA045C">
            <w:pPr>
              <w:rPr>
                <w:rFonts w:cstheme="minorHAnsi"/>
                <w:sz w:val="20"/>
                <w:szCs w:val="20"/>
              </w:rPr>
            </w:pPr>
          </w:p>
        </w:tc>
        <w:tc>
          <w:tcPr>
            <w:tcW w:w="2160" w:type="dxa"/>
            <w:tcBorders>
              <w:top w:val="single" w:sz="4" w:space="0" w:color="auto"/>
              <w:left w:val="nil"/>
              <w:bottom w:val="nil"/>
              <w:right w:val="nil"/>
            </w:tcBorders>
          </w:tcPr>
          <w:p w14:paraId="034791E0" w14:textId="77777777" w:rsidR="00FA3BAB" w:rsidRPr="00883791" w:rsidRDefault="00FA3BAB" w:rsidP="00FA045C">
            <w:pPr>
              <w:rPr>
                <w:rFonts w:cstheme="minorHAnsi"/>
                <w:sz w:val="20"/>
                <w:szCs w:val="20"/>
              </w:rPr>
            </w:pPr>
          </w:p>
        </w:tc>
        <w:tc>
          <w:tcPr>
            <w:tcW w:w="2520" w:type="dxa"/>
            <w:tcBorders>
              <w:top w:val="single" w:sz="4" w:space="0" w:color="auto"/>
              <w:left w:val="nil"/>
              <w:bottom w:val="nil"/>
              <w:right w:val="nil"/>
            </w:tcBorders>
          </w:tcPr>
          <w:p w14:paraId="6BB3EC01" w14:textId="77777777" w:rsidR="00FA3BAB" w:rsidRPr="00883791" w:rsidRDefault="00FA3BAB" w:rsidP="00FA045C">
            <w:pPr>
              <w:rPr>
                <w:rFonts w:cstheme="minorHAnsi"/>
                <w:sz w:val="20"/>
                <w:szCs w:val="20"/>
              </w:rPr>
            </w:pPr>
          </w:p>
        </w:tc>
      </w:tr>
      <w:tr w:rsidR="00F61F59" w:rsidRPr="00883791" w14:paraId="2E849402" w14:textId="77777777" w:rsidTr="00F61F59">
        <w:trPr>
          <w:gridAfter w:val="1"/>
          <w:wAfter w:w="6" w:type="dxa"/>
          <w:trHeight w:val="678"/>
        </w:trPr>
        <w:tc>
          <w:tcPr>
            <w:tcW w:w="1701" w:type="dxa"/>
            <w:vMerge w:val="restart"/>
            <w:tcBorders>
              <w:top w:val="nil"/>
            </w:tcBorders>
          </w:tcPr>
          <w:p w14:paraId="1D15CD23" w14:textId="623D3824" w:rsidR="00F61F59" w:rsidRPr="00094DCA" w:rsidRDefault="00F61F59" w:rsidP="00FA3BAB">
            <w:pPr>
              <w:rPr>
                <w:rFonts w:cstheme="minorHAnsi"/>
                <w:bCs/>
                <w:sz w:val="20"/>
                <w:szCs w:val="20"/>
              </w:rPr>
            </w:pPr>
            <w:r w:rsidRPr="007629D2">
              <w:rPr>
                <w:rFonts w:cstheme="minorHAnsi"/>
                <w:b/>
                <w:bCs/>
              </w:rPr>
              <w:lastRenderedPageBreak/>
              <w:t>Support de la solution informatique</w:t>
            </w:r>
          </w:p>
        </w:tc>
        <w:tc>
          <w:tcPr>
            <w:tcW w:w="3711" w:type="dxa"/>
            <w:tcBorders>
              <w:top w:val="nil"/>
            </w:tcBorders>
          </w:tcPr>
          <w:p w14:paraId="686B8BA2" w14:textId="619F9DA9" w:rsidR="00F61F59" w:rsidRPr="00FA3BAB" w:rsidRDefault="00F61F59" w:rsidP="00FA3BAB">
            <w:pPr>
              <w:rPr>
                <w:rFonts w:cstheme="minorHAnsi"/>
                <w:sz w:val="20"/>
                <w:szCs w:val="20"/>
              </w:rPr>
            </w:pPr>
            <w:r w:rsidRPr="00FA3BAB">
              <w:rPr>
                <w:rFonts w:cstheme="minorHAnsi"/>
                <w:sz w:val="20"/>
                <w:szCs w:val="20"/>
              </w:rPr>
              <w:t>C2.4 Assurer le support aux utilisateurs et éventuellement aux équipes techniques lors de la mise en production en recueillant les dysfonctionnements repérés afin de résoudre les problèmes techniques.</w:t>
            </w:r>
          </w:p>
        </w:tc>
        <w:tc>
          <w:tcPr>
            <w:tcW w:w="2410" w:type="dxa"/>
            <w:tcBorders>
              <w:top w:val="nil"/>
            </w:tcBorders>
          </w:tcPr>
          <w:p w14:paraId="00D8B07B" w14:textId="77777777" w:rsidR="00F61F59" w:rsidRPr="00883791" w:rsidRDefault="00F61F59" w:rsidP="00FA3BAB">
            <w:pPr>
              <w:rPr>
                <w:rFonts w:cstheme="minorHAnsi"/>
                <w:sz w:val="20"/>
                <w:szCs w:val="20"/>
              </w:rPr>
            </w:pPr>
          </w:p>
        </w:tc>
        <w:tc>
          <w:tcPr>
            <w:tcW w:w="2387" w:type="dxa"/>
            <w:tcBorders>
              <w:top w:val="nil"/>
            </w:tcBorders>
          </w:tcPr>
          <w:p w14:paraId="13F6FE02" w14:textId="77777777" w:rsidR="00F61F59" w:rsidRPr="00883791" w:rsidRDefault="00F61F59" w:rsidP="00FA3BAB">
            <w:pPr>
              <w:rPr>
                <w:rFonts w:cstheme="minorHAnsi"/>
                <w:sz w:val="20"/>
                <w:szCs w:val="20"/>
              </w:rPr>
            </w:pPr>
          </w:p>
        </w:tc>
        <w:tc>
          <w:tcPr>
            <w:tcW w:w="2160" w:type="dxa"/>
            <w:tcBorders>
              <w:top w:val="nil"/>
            </w:tcBorders>
          </w:tcPr>
          <w:p w14:paraId="057B435C" w14:textId="77777777" w:rsidR="00F61F59" w:rsidRPr="00883791" w:rsidRDefault="00F61F59" w:rsidP="00FA3BAB">
            <w:pPr>
              <w:rPr>
                <w:rFonts w:cstheme="minorHAnsi"/>
                <w:sz w:val="20"/>
                <w:szCs w:val="20"/>
              </w:rPr>
            </w:pPr>
          </w:p>
        </w:tc>
        <w:tc>
          <w:tcPr>
            <w:tcW w:w="2520" w:type="dxa"/>
            <w:tcBorders>
              <w:top w:val="nil"/>
            </w:tcBorders>
          </w:tcPr>
          <w:p w14:paraId="64D3DAFA" w14:textId="77777777" w:rsidR="00F61F59" w:rsidRPr="00883791" w:rsidRDefault="00F61F59" w:rsidP="00FA3BAB">
            <w:pPr>
              <w:rPr>
                <w:rFonts w:cstheme="minorHAnsi"/>
                <w:sz w:val="20"/>
                <w:szCs w:val="20"/>
              </w:rPr>
            </w:pPr>
          </w:p>
        </w:tc>
      </w:tr>
      <w:tr w:rsidR="00F61F59" w:rsidRPr="00883791" w14:paraId="34CB88EC" w14:textId="77777777" w:rsidTr="00FA3BAB">
        <w:trPr>
          <w:gridAfter w:val="1"/>
          <w:wAfter w:w="6" w:type="dxa"/>
          <w:trHeight w:val="678"/>
        </w:trPr>
        <w:tc>
          <w:tcPr>
            <w:tcW w:w="1701" w:type="dxa"/>
            <w:vMerge/>
          </w:tcPr>
          <w:p w14:paraId="05E348A8" w14:textId="77777777" w:rsidR="00F61F59" w:rsidRPr="007629D2" w:rsidRDefault="00F61F59" w:rsidP="00FA3BAB">
            <w:pPr>
              <w:rPr>
                <w:rFonts w:cstheme="minorHAnsi"/>
                <w:b/>
                <w:bCs/>
              </w:rPr>
            </w:pPr>
          </w:p>
        </w:tc>
        <w:tc>
          <w:tcPr>
            <w:tcW w:w="3711" w:type="dxa"/>
          </w:tcPr>
          <w:p w14:paraId="7B671039" w14:textId="7F50A45E" w:rsidR="00F61F59" w:rsidRPr="00FA3BAB" w:rsidRDefault="00F61F59" w:rsidP="00FA3BAB">
            <w:pPr>
              <w:rPr>
                <w:rFonts w:cstheme="minorHAnsi"/>
                <w:sz w:val="20"/>
                <w:szCs w:val="20"/>
              </w:rPr>
            </w:pPr>
            <w:r w:rsidRPr="00FA3BAB">
              <w:rPr>
                <w:rFonts w:cstheme="minorHAnsi"/>
                <w:sz w:val="20"/>
                <w:szCs w:val="20"/>
              </w:rPr>
              <w:t>C2.5 Mettre à jour les référentiels de production en s’appuyant sur des logiciels d’analyse et d’extraction afin de générer des rapports répondant aux besoins de la DSI.</w:t>
            </w:r>
          </w:p>
        </w:tc>
        <w:tc>
          <w:tcPr>
            <w:tcW w:w="2410" w:type="dxa"/>
          </w:tcPr>
          <w:p w14:paraId="3BE64794" w14:textId="77777777" w:rsidR="00F61F59" w:rsidRPr="00883791" w:rsidRDefault="00F61F59" w:rsidP="00FA3BAB">
            <w:pPr>
              <w:rPr>
                <w:rFonts w:cstheme="minorHAnsi"/>
                <w:sz w:val="20"/>
                <w:szCs w:val="20"/>
              </w:rPr>
            </w:pPr>
          </w:p>
        </w:tc>
        <w:tc>
          <w:tcPr>
            <w:tcW w:w="2387" w:type="dxa"/>
          </w:tcPr>
          <w:p w14:paraId="0C54CFC3" w14:textId="77777777" w:rsidR="00F61F59" w:rsidRPr="00883791" w:rsidRDefault="00F61F59" w:rsidP="00FA3BAB">
            <w:pPr>
              <w:rPr>
                <w:rFonts w:cstheme="minorHAnsi"/>
                <w:sz w:val="20"/>
                <w:szCs w:val="20"/>
              </w:rPr>
            </w:pPr>
          </w:p>
        </w:tc>
        <w:tc>
          <w:tcPr>
            <w:tcW w:w="2160" w:type="dxa"/>
          </w:tcPr>
          <w:p w14:paraId="2CB31AE5" w14:textId="77777777" w:rsidR="00F61F59" w:rsidRPr="00883791" w:rsidRDefault="00F61F59" w:rsidP="00FA3BAB">
            <w:pPr>
              <w:rPr>
                <w:rFonts w:cstheme="minorHAnsi"/>
                <w:sz w:val="20"/>
                <w:szCs w:val="20"/>
              </w:rPr>
            </w:pPr>
          </w:p>
        </w:tc>
        <w:tc>
          <w:tcPr>
            <w:tcW w:w="2520" w:type="dxa"/>
          </w:tcPr>
          <w:p w14:paraId="6E1B9FBA" w14:textId="77777777" w:rsidR="00F61F59" w:rsidRPr="00883791" w:rsidRDefault="00F61F59" w:rsidP="00FA3BAB">
            <w:pPr>
              <w:rPr>
                <w:rFonts w:cstheme="minorHAnsi"/>
                <w:sz w:val="20"/>
                <w:szCs w:val="20"/>
              </w:rPr>
            </w:pPr>
          </w:p>
        </w:tc>
      </w:tr>
      <w:tr w:rsidR="00FA3BAB" w:rsidRPr="00883791" w14:paraId="3ADABE52" w14:textId="77777777" w:rsidTr="00FA3BAB">
        <w:trPr>
          <w:gridAfter w:val="1"/>
          <w:wAfter w:w="6" w:type="dxa"/>
          <w:trHeight w:val="638"/>
        </w:trPr>
        <w:tc>
          <w:tcPr>
            <w:tcW w:w="14889" w:type="dxa"/>
            <w:gridSpan w:val="6"/>
            <w:shd w:val="clear" w:color="auto" w:fill="E7E6E6" w:themeFill="background2"/>
            <w:vAlign w:val="center"/>
          </w:tcPr>
          <w:p w14:paraId="4FC1049C" w14:textId="2DDB010A" w:rsidR="00FA3BAB" w:rsidRPr="00FA3BAB" w:rsidRDefault="00FA3BAB" w:rsidP="00FA3BAB">
            <w:pPr>
              <w:jc w:val="center"/>
              <w:rPr>
                <w:rFonts w:cstheme="minorHAnsi"/>
                <w:b/>
              </w:rPr>
            </w:pPr>
            <w:r>
              <w:rPr>
                <w:rFonts w:cstheme="minorHAnsi"/>
                <w:b/>
              </w:rPr>
              <w:t xml:space="preserve">BLOC DE COMPETENCES 3 : </w:t>
            </w:r>
            <w:r w:rsidRPr="00FA3BAB">
              <w:rPr>
                <w:rFonts w:cstheme="minorHAnsi"/>
                <w:b/>
              </w:rPr>
              <w:t>Administrer l’infrastructure et la maintenir en activité</w:t>
            </w:r>
          </w:p>
        </w:tc>
      </w:tr>
      <w:tr w:rsidR="00F61F59" w:rsidRPr="00883791" w14:paraId="21368656" w14:textId="77777777" w:rsidTr="00FA3BAB">
        <w:trPr>
          <w:gridAfter w:val="1"/>
          <w:wAfter w:w="6" w:type="dxa"/>
          <w:trHeight w:val="678"/>
        </w:trPr>
        <w:tc>
          <w:tcPr>
            <w:tcW w:w="1701" w:type="dxa"/>
            <w:vMerge w:val="restart"/>
          </w:tcPr>
          <w:p w14:paraId="0036BDEB" w14:textId="43CC51C1" w:rsidR="00F61F59" w:rsidRDefault="00F61F59" w:rsidP="00FA3BAB">
            <w:pPr>
              <w:rPr>
                <w:rFonts w:cstheme="minorHAnsi"/>
                <w:b/>
              </w:rPr>
            </w:pPr>
            <w:r w:rsidRPr="007629D2">
              <w:rPr>
                <w:rFonts w:cstheme="minorHAnsi"/>
                <w:b/>
                <w:bCs/>
              </w:rPr>
              <w:t>Contrôle des éléments de sécurité et configuration des outils de supervision</w:t>
            </w:r>
          </w:p>
        </w:tc>
        <w:tc>
          <w:tcPr>
            <w:tcW w:w="3711" w:type="dxa"/>
          </w:tcPr>
          <w:p w14:paraId="4F20950C" w14:textId="10694204" w:rsidR="00F61F59" w:rsidRPr="00FA3BAB" w:rsidRDefault="00F61F59" w:rsidP="00FA3BAB">
            <w:pPr>
              <w:rPr>
                <w:rFonts w:cstheme="minorHAnsi"/>
                <w:sz w:val="20"/>
                <w:szCs w:val="20"/>
              </w:rPr>
            </w:pPr>
            <w:r w:rsidRPr="00FA3BAB">
              <w:rPr>
                <w:rFonts w:cstheme="minorHAnsi"/>
                <w:sz w:val="20"/>
                <w:szCs w:val="20"/>
              </w:rPr>
              <w:t>C3.1 Définir la configuration des composants de sécurité, des comptes utilisateurs et des postes de travail en appliquant les politiques de sécurité définies par l’entreprise afin de sécuriser l’environnement utilisateur (poste de travail, terminaux mobiles, etc.).</w:t>
            </w:r>
          </w:p>
        </w:tc>
        <w:tc>
          <w:tcPr>
            <w:tcW w:w="2410" w:type="dxa"/>
          </w:tcPr>
          <w:p w14:paraId="3002BB70" w14:textId="77777777" w:rsidR="00F61F59" w:rsidRPr="00883791" w:rsidRDefault="00F61F59" w:rsidP="00FA3BAB">
            <w:pPr>
              <w:rPr>
                <w:rFonts w:cstheme="minorHAnsi"/>
                <w:sz w:val="20"/>
                <w:szCs w:val="20"/>
              </w:rPr>
            </w:pPr>
          </w:p>
        </w:tc>
        <w:tc>
          <w:tcPr>
            <w:tcW w:w="2387" w:type="dxa"/>
          </w:tcPr>
          <w:p w14:paraId="73DD83E3" w14:textId="77777777" w:rsidR="00F61F59" w:rsidRPr="00883791" w:rsidRDefault="00F61F59" w:rsidP="00FA3BAB">
            <w:pPr>
              <w:rPr>
                <w:rFonts w:cstheme="minorHAnsi"/>
                <w:sz w:val="20"/>
                <w:szCs w:val="20"/>
              </w:rPr>
            </w:pPr>
          </w:p>
        </w:tc>
        <w:tc>
          <w:tcPr>
            <w:tcW w:w="2160" w:type="dxa"/>
          </w:tcPr>
          <w:p w14:paraId="14199141" w14:textId="77777777" w:rsidR="00F61F59" w:rsidRPr="00883791" w:rsidRDefault="00F61F59" w:rsidP="00FA3BAB">
            <w:pPr>
              <w:rPr>
                <w:rFonts w:cstheme="minorHAnsi"/>
                <w:sz w:val="20"/>
                <w:szCs w:val="20"/>
              </w:rPr>
            </w:pPr>
          </w:p>
        </w:tc>
        <w:tc>
          <w:tcPr>
            <w:tcW w:w="2520" w:type="dxa"/>
          </w:tcPr>
          <w:p w14:paraId="33E632C5" w14:textId="77777777" w:rsidR="00F61F59" w:rsidRPr="00883791" w:rsidRDefault="00F61F59" w:rsidP="00FA3BAB">
            <w:pPr>
              <w:rPr>
                <w:rFonts w:cstheme="minorHAnsi"/>
                <w:sz w:val="20"/>
                <w:szCs w:val="20"/>
              </w:rPr>
            </w:pPr>
          </w:p>
        </w:tc>
      </w:tr>
      <w:tr w:rsidR="00F61F59" w:rsidRPr="00883791" w14:paraId="38C7A796" w14:textId="77777777" w:rsidTr="00FA3BAB">
        <w:trPr>
          <w:gridAfter w:val="1"/>
          <w:wAfter w:w="6" w:type="dxa"/>
          <w:trHeight w:val="678"/>
        </w:trPr>
        <w:tc>
          <w:tcPr>
            <w:tcW w:w="1701" w:type="dxa"/>
            <w:vMerge/>
          </w:tcPr>
          <w:p w14:paraId="26996CF8" w14:textId="77777777" w:rsidR="00F61F59" w:rsidRPr="007629D2" w:rsidRDefault="00F61F59" w:rsidP="00FA3BAB">
            <w:pPr>
              <w:rPr>
                <w:rFonts w:cstheme="minorHAnsi"/>
                <w:b/>
                <w:bCs/>
              </w:rPr>
            </w:pPr>
          </w:p>
        </w:tc>
        <w:tc>
          <w:tcPr>
            <w:tcW w:w="3711" w:type="dxa"/>
          </w:tcPr>
          <w:p w14:paraId="66F61D3D" w14:textId="5E74EF12" w:rsidR="00F61F59" w:rsidRPr="00FA3BAB" w:rsidRDefault="00F61F59" w:rsidP="00FA3BAB">
            <w:pPr>
              <w:rPr>
                <w:rFonts w:cstheme="minorHAnsi"/>
                <w:sz w:val="20"/>
                <w:szCs w:val="20"/>
              </w:rPr>
            </w:pPr>
            <w:r w:rsidRPr="00FA3BAB">
              <w:rPr>
                <w:rFonts w:cstheme="minorHAnsi"/>
                <w:sz w:val="20"/>
                <w:szCs w:val="20"/>
              </w:rPr>
              <w:t xml:space="preserve">C3.2 Administrer les autorisations d’accès pour les utilisateurs en effectuant un suivi régulier afin de prévenir et de réduire les </w:t>
            </w:r>
            <w:r w:rsidRPr="00FA3BAB">
              <w:rPr>
                <w:rFonts w:cstheme="minorHAnsi"/>
                <w:sz w:val="20"/>
                <w:szCs w:val="20"/>
              </w:rPr>
              <w:lastRenderedPageBreak/>
              <w:t>risques de malveillance internes ou externes.</w:t>
            </w:r>
          </w:p>
        </w:tc>
        <w:tc>
          <w:tcPr>
            <w:tcW w:w="2410" w:type="dxa"/>
          </w:tcPr>
          <w:p w14:paraId="0ACCA161" w14:textId="77777777" w:rsidR="00F61F59" w:rsidRPr="00883791" w:rsidRDefault="00F61F59" w:rsidP="00FA3BAB">
            <w:pPr>
              <w:rPr>
                <w:rFonts w:cstheme="minorHAnsi"/>
                <w:sz w:val="20"/>
                <w:szCs w:val="20"/>
              </w:rPr>
            </w:pPr>
          </w:p>
        </w:tc>
        <w:tc>
          <w:tcPr>
            <w:tcW w:w="2387" w:type="dxa"/>
          </w:tcPr>
          <w:p w14:paraId="6757AF26" w14:textId="77777777" w:rsidR="00F61F59" w:rsidRPr="00883791" w:rsidRDefault="00F61F59" w:rsidP="00FA3BAB">
            <w:pPr>
              <w:rPr>
                <w:rFonts w:cstheme="minorHAnsi"/>
                <w:sz w:val="20"/>
                <w:szCs w:val="20"/>
              </w:rPr>
            </w:pPr>
          </w:p>
        </w:tc>
        <w:tc>
          <w:tcPr>
            <w:tcW w:w="2160" w:type="dxa"/>
          </w:tcPr>
          <w:p w14:paraId="29E72564" w14:textId="77777777" w:rsidR="00F61F59" w:rsidRPr="00883791" w:rsidRDefault="00F61F59" w:rsidP="00FA3BAB">
            <w:pPr>
              <w:rPr>
                <w:rFonts w:cstheme="minorHAnsi"/>
                <w:sz w:val="20"/>
                <w:szCs w:val="20"/>
              </w:rPr>
            </w:pPr>
          </w:p>
        </w:tc>
        <w:tc>
          <w:tcPr>
            <w:tcW w:w="2520" w:type="dxa"/>
          </w:tcPr>
          <w:p w14:paraId="239225FA" w14:textId="77777777" w:rsidR="00F61F59" w:rsidRPr="00883791" w:rsidRDefault="00F61F59" w:rsidP="00FA3BAB">
            <w:pPr>
              <w:rPr>
                <w:rFonts w:cstheme="minorHAnsi"/>
                <w:sz w:val="20"/>
                <w:szCs w:val="20"/>
              </w:rPr>
            </w:pPr>
          </w:p>
        </w:tc>
      </w:tr>
      <w:tr w:rsidR="00F61F59" w:rsidRPr="00883791" w14:paraId="07DBB0A1" w14:textId="77777777" w:rsidTr="00FA3BAB">
        <w:trPr>
          <w:gridAfter w:val="1"/>
          <w:wAfter w:w="6" w:type="dxa"/>
          <w:trHeight w:val="678"/>
        </w:trPr>
        <w:tc>
          <w:tcPr>
            <w:tcW w:w="1701" w:type="dxa"/>
            <w:vMerge/>
          </w:tcPr>
          <w:p w14:paraId="5B8AC610" w14:textId="77777777" w:rsidR="00F61F59" w:rsidRPr="007629D2" w:rsidRDefault="00F61F59" w:rsidP="00FA3BAB">
            <w:pPr>
              <w:rPr>
                <w:rFonts w:cstheme="minorHAnsi"/>
                <w:b/>
                <w:bCs/>
              </w:rPr>
            </w:pPr>
          </w:p>
        </w:tc>
        <w:tc>
          <w:tcPr>
            <w:tcW w:w="3711" w:type="dxa"/>
          </w:tcPr>
          <w:p w14:paraId="75DD46C0" w14:textId="1213BD73" w:rsidR="00F61F59" w:rsidRPr="00FA3BAB" w:rsidRDefault="00F61F59" w:rsidP="00FA3BAB">
            <w:pPr>
              <w:rPr>
                <w:rFonts w:cstheme="minorHAnsi"/>
                <w:sz w:val="20"/>
                <w:szCs w:val="20"/>
              </w:rPr>
            </w:pPr>
            <w:r w:rsidRPr="00FA3BAB">
              <w:rPr>
                <w:rFonts w:cstheme="minorHAnsi"/>
                <w:sz w:val="20"/>
                <w:szCs w:val="20"/>
              </w:rPr>
              <w:t>C3.3 Réaliser le suivi des systèmes (contrôle des systèmes de sauvegarde, d’antivirus, des éléments de sécurité, etc.) en s’aidant des outils de supervision afin de les maintenir en condition opérationnelle.</w:t>
            </w:r>
          </w:p>
        </w:tc>
        <w:tc>
          <w:tcPr>
            <w:tcW w:w="2410" w:type="dxa"/>
          </w:tcPr>
          <w:p w14:paraId="44F03D05" w14:textId="77777777" w:rsidR="00F61F59" w:rsidRPr="00883791" w:rsidRDefault="00F61F59" w:rsidP="00FA3BAB">
            <w:pPr>
              <w:rPr>
                <w:rFonts w:cstheme="minorHAnsi"/>
                <w:sz w:val="20"/>
                <w:szCs w:val="20"/>
              </w:rPr>
            </w:pPr>
          </w:p>
        </w:tc>
        <w:tc>
          <w:tcPr>
            <w:tcW w:w="2387" w:type="dxa"/>
          </w:tcPr>
          <w:p w14:paraId="4F61B9AA" w14:textId="77777777" w:rsidR="00F61F59" w:rsidRPr="00883791" w:rsidRDefault="00F61F59" w:rsidP="00FA3BAB">
            <w:pPr>
              <w:rPr>
                <w:rFonts w:cstheme="minorHAnsi"/>
                <w:sz w:val="20"/>
                <w:szCs w:val="20"/>
              </w:rPr>
            </w:pPr>
          </w:p>
        </w:tc>
        <w:tc>
          <w:tcPr>
            <w:tcW w:w="2160" w:type="dxa"/>
          </w:tcPr>
          <w:p w14:paraId="731C8838" w14:textId="77777777" w:rsidR="00F61F59" w:rsidRPr="00883791" w:rsidRDefault="00F61F59" w:rsidP="00FA3BAB">
            <w:pPr>
              <w:rPr>
                <w:rFonts w:cstheme="minorHAnsi"/>
                <w:sz w:val="20"/>
                <w:szCs w:val="20"/>
              </w:rPr>
            </w:pPr>
          </w:p>
        </w:tc>
        <w:tc>
          <w:tcPr>
            <w:tcW w:w="2520" w:type="dxa"/>
          </w:tcPr>
          <w:p w14:paraId="28A2C7E7" w14:textId="77777777" w:rsidR="00F61F59" w:rsidRPr="00883791" w:rsidRDefault="00F61F59" w:rsidP="00FA3BAB">
            <w:pPr>
              <w:rPr>
                <w:rFonts w:cstheme="minorHAnsi"/>
                <w:sz w:val="20"/>
                <w:szCs w:val="20"/>
              </w:rPr>
            </w:pPr>
          </w:p>
        </w:tc>
      </w:tr>
      <w:tr w:rsidR="00F61F59" w:rsidRPr="00883791" w14:paraId="6B9CB370" w14:textId="77777777" w:rsidTr="00FA3BAB">
        <w:trPr>
          <w:gridAfter w:val="1"/>
          <w:wAfter w:w="6" w:type="dxa"/>
          <w:trHeight w:val="678"/>
        </w:trPr>
        <w:tc>
          <w:tcPr>
            <w:tcW w:w="1701" w:type="dxa"/>
            <w:vMerge/>
          </w:tcPr>
          <w:p w14:paraId="7734B581" w14:textId="77777777" w:rsidR="00F61F59" w:rsidRPr="007629D2" w:rsidRDefault="00F61F59" w:rsidP="00FA3BAB">
            <w:pPr>
              <w:rPr>
                <w:rFonts w:cstheme="minorHAnsi"/>
                <w:b/>
                <w:bCs/>
              </w:rPr>
            </w:pPr>
          </w:p>
        </w:tc>
        <w:tc>
          <w:tcPr>
            <w:tcW w:w="3711" w:type="dxa"/>
          </w:tcPr>
          <w:p w14:paraId="3C241218" w14:textId="759CBD88" w:rsidR="00F61F59" w:rsidRPr="00FA3BAB" w:rsidRDefault="00F61F59" w:rsidP="00FA3BAB">
            <w:pPr>
              <w:rPr>
                <w:rFonts w:cstheme="minorHAnsi"/>
                <w:sz w:val="20"/>
                <w:szCs w:val="20"/>
              </w:rPr>
            </w:pPr>
            <w:r w:rsidRPr="00FA3BAB">
              <w:rPr>
                <w:rFonts w:cstheme="minorHAnsi"/>
                <w:sz w:val="20"/>
                <w:szCs w:val="20"/>
              </w:rPr>
              <w:t>C3.4 Assurer la supervision technique de l’infrastructure (matériels, réseaux, serveurs) en utilisant les outils de supervision mis en place afin de détecter et de traiter au plus tôt les incidents globaux.</w:t>
            </w:r>
          </w:p>
        </w:tc>
        <w:tc>
          <w:tcPr>
            <w:tcW w:w="2410" w:type="dxa"/>
          </w:tcPr>
          <w:p w14:paraId="4ED702DA" w14:textId="77777777" w:rsidR="00F61F59" w:rsidRPr="00883791" w:rsidRDefault="00F61F59" w:rsidP="00FA3BAB">
            <w:pPr>
              <w:rPr>
                <w:rFonts w:cstheme="minorHAnsi"/>
                <w:sz w:val="20"/>
                <w:szCs w:val="20"/>
              </w:rPr>
            </w:pPr>
          </w:p>
        </w:tc>
        <w:tc>
          <w:tcPr>
            <w:tcW w:w="2387" w:type="dxa"/>
          </w:tcPr>
          <w:p w14:paraId="299540C2" w14:textId="77777777" w:rsidR="00F61F59" w:rsidRPr="00883791" w:rsidRDefault="00F61F59" w:rsidP="00FA3BAB">
            <w:pPr>
              <w:rPr>
                <w:rFonts w:cstheme="minorHAnsi"/>
                <w:sz w:val="20"/>
                <w:szCs w:val="20"/>
              </w:rPr>
            </w:pPr>
          </w:p>
        </w:tc>
        <w:tc>
          <w:tcPr>
            <w:tcW w:w="2160" w:type="dxa"/>
          </w:tcPr>
          <w:p w14:paraId="5DE22AF7" w14:textId="77777777" w:rsidR="00F61F59" w:rsidRPr="00883791" w:rsidRDefault="00F61F59" w:rsidP="00FA3BAB">
            <w:pPr>
              <w:rPr>
                <w:rFonts w:cstheme="minorHAnsi"/>
                <w:sz w:val="20"/>
                <w:szCs w:val="20"/>
              </w:rPr>
            </w:pPr>
          </w:p>
        </w:tc>
        <w:tc>
          <w:tcPr>
            <w:tcW w:w="2520" w:type="dxa"/>
          </w:tcPr>
          <w:p w14:paraId="4897336D" w14:textId="77777777" w:rsidR="00F61F59" w:rsidRPr="00883791" w:rsidRDefault="00F61F59" w:rsidP="00FA3BAB">
            <w:pPr>
              <w:rPr>
                <w:rFonts w:cstheme="minorHAnsi"/>
                <w:sz w:val="20"/>
                <w:szCs w:val="20"/>
              </w:rPr>
            </w:pPr>
          </w:p>
        </w:tc>
      </w:tr>
      <w:tr w:rsidR="00F61F59" w:rsidRPr="00883791" w14:paraId="6EAB2108" w14:textId="77777777" w:rsidTr="00FA3BAB">
        <w:trPr>
          <w:gridAfter w:val="1"/>
          <w:wAfter w:w="6" w:type="dxa"/>
          <w:trHeight w:val="678"/>
        </w:trPr>
        <w:tc>
          <w:tcPr>
            <w:tcW w:w="1701" w:type="dxa"/>
            <w:vMerge w:val="restart"/>
          </w:tcPr>
          <w:p w14:paraId="491C7C92" w14:textId="361F3428" w:rsidR="00F61F59" w:rsidRPr="007629D2" w:rsidRDefault="00F61F59" w:rsidP="00FA3BAB">
            <w:pPr>
              <w:rPr>
                <w:rFonts w:cstheme="minorHAnsi"/>
                <w:b/>
                <w:bCs/>
              </w:rPr>
            </w:pPr>
            <w:r w:rsidRPr="007629D2">
              <w:rPr>
                <w:rFonts w:cstheme="minorHAnsi"/>
                <w:b/>
                <w:bCs/>
              </w:rPr>
              <w:t>Résolution d’un incident et support aux utilisateurs</w:t>
            </w:r>
          </w:p>
        </w:tc>
        <w:tc>
          <w:tcPr>
            <w:tcW w:w="3711" w:type="dxa"/>
          </w:tcPr>
          <w:p w14:paraId="64E3BF15" w14:textId="6620ACEF" w:rsidR="00F61F59" w:rsidRPr="00FA3BAB" w:rsidRDefault="00F61F59" w:rsidP="00FA3BAB">
            <w:pPr>
              <w:rPr>
                <w:rFonts w:cstheme="minorHAnsi"/>
                <w:sz w:val="20"/>
                <w:szCs w:val="20"/>
              </w:rPr>
            </w:pPr>
            <w:r w:rsidRPr="00FA3BAB">
              <w:rPr>
                <w:rFonts w:cstheme="minorHAnsi"/>
                <w:sz w:val="20"/>
                <w:szCs w:val="20"/>
              </w:rPr>
              <w:t>C3.5 Assister les utilisateurs dans la résolution de leurs demandes en apportant des réponses adaptées afin de garantir leur satisfaction.</w:t>
            </w:r>
          </w:p>
        </w:tc>
        <w:tc>
          <w:tcPr>
            <w:tcW w:w="2410" w:type="dxa"/>
          </w:tcPr>
          <w:p w14:paraId="102684DD" w14:textId="77777777" w:rsidR="00F61F59" w:rsidRPr="00883791" w:rsidRDefault="00F61F59" w:rsidP="00FA3BAB">
            <w:pPr>
              <w:rPr>
                <w:rFonts w:cstheme="minorHAnsi"/>
                <w:sz w:val="20"/>
                <w:szCs w:val="20"/>
              </w:rPr>
            </w:pPr>
          </w:p>
        </w:tc>
        <w:tc>
          <w:tcPr>
            <w:tcW w:w="2387" w:type="dxa"/>
          </w:tcPr>
          <w:p w14:paraId="30C3CBE8" w14:textId="77777777" w:rsidR="00F61F59" w:rsidRPr="00883791" w:rsidRDefault="00F61F59" w:rsidP="00FA3BAB">
            <w:pPr>
              <w:rPr>
                <w:rFonts w:cstheme="minorHAnsi"/>
                <w:sz w:val="20"/>
                <w:szCs w:val="20"/>
              </w:rPr>
            </w:pPr>
          </w:p>
        </w:tc>
        <w:tc>
          <w:tcPr>
            <w:tcW w:w="2160" w:type="dxa"/>
          </w:tcPr>
          <w:p w14:paraId="627250E8" w14:textId="77777777" w:rsidR="00F61F59" w:rsidRPr="00883791" w:rsidRDefault="00F61F59" w:rsidP="00FA3BAB">
            <w:pPr>
              <w:rPr>
                <w:rFonts w:cstheme="minorHAnsi"/>
                <w:sz w:val="20"/>
                <w:szCs w:val="20"/>
              </w:rPr>
            </w:pPr>
          </w:p>
        </w:tc>
        <w:tc>
          <w:tcPr>
            <w:tcW w:w="2520" w:type="dxa"/>
          </w:tcPr>
          <w:p w14:paraId="5696B503" w14:textId="77777777" w:rsidR="00F61F59" w:rsidRPr="00883791" w:rsidRDefault="00F61F59" w:rsidP="00FA3BAB">
            <w:pPr>
              <w:rPr>
                <w:rFonts w:cstheme="minorHAnsi"/>
                <w:sz w:val="20"/>
                <w:szCs w:val="20"/>
              </w:rPr>
            </w:pPr>
          </w:p>
        </w:tc>
      </w:tr>
      <w:tr w:rsidR="00F61F59" w:rsidRPr="00883791" w14:paraId="1CEE4D53" w14:textId="77777777" w:rsidTr="00FA3BAB">
        <w:trPr>
          <w:gridAfter w:val="1"/>
          <w:wAfter w:w="6" w:type="dxa"/>
          <w:trHeight w:val="678"/>
        </w:trPr>
        <w:tc>
          <w:tcPr>
            <w:tcW w:w="1701" w:type="dxa"/>
            <w:vMerge/>
          </w:tcPr>
          <w:p w14:paraId="42ED15CD" w14:textId="77777777" w:rsidR="00F61F59" w:rsidRPr="007629D2" w:rsidRDefault="00F61F59" w:rsidP="00FA3BAB">
            <w:pPr>
              <w:rPr>
                <w:rFonts w:cstheme="minorHAnsi"/>
                <w:b/>
                <w:bCs/>
              </w:rPr>
            </w:pPr>
          </w:p>
        </w:tc>
        <w:tc>
          <w:tcPr>
            <w:tcW w:w="3711" w:type="dxa"/>
          </w:tcPr>
          <w:p w14:paraId="1C6A33EA" w14:textId="7D1917C1" w:rsidR="00F61F59" w:rsidRPr="00FA3BAB" w:rsidRDefault="00F61F59" w:rsidP="00FA3BAB">
            <w:pPr>
              <w:rPr>
                <w:rFonts w:cstheme="minorHAnsi"/>
                <w:sz w:val="20"/>
                <w:szCs w:val="20"/>
              </w:rPr>
            </w:pPr>
            <w:r w:rsidRPr="00FA3BAB">
              <w:rPr>
                <w:rFonts w:cstheme="minorHAnsi"/>
                <w:sz w:val="20"/>
                <w:szCs w:val="20"/>
              </w:rPr>
              <w:t>C3.6 Gérer un incident en conduisant une analyse des causes afin d’apporter un correctif ou un contournement et d’informer les parties prenantes.</w:t>
            </w:r>
          </w:p>
        </w:tc>
        <w:tc>
          <w:tcPr>
            <w:tcW w:w="2410" w:type="dxa"/>
          </w:tcPr>
          <w:p w14:paraId="315654B3" w14:textId="77777777" w:rsidR="00F61F59" w:rsidRPr="00883791" w:rsidRDefault="00F61F59" w:rsidP="00FA3BAB">
            <w:pPr>
              <w:rPr>
                <w:rFonts w:cstheme="minorHAnsi"/>
                <w:sz w:val="20"/>
                <w:szCs w:val="20"/>
              </w:rPr>
            </w:pPr>
          </w:p>
        </w:tc>
        <w:tc>
          <w:tcPr>
            <w:tcW w:w="2387" w:type="dxa"/>
          </w:tcPr>
          <w:p w14:paraId="57FC35CF" w14:textId="77777777" w:rsidR="00F61F59" w:rsidRPr="00883791" w:rsidRDefault="00F61F59" w:rsidP="00FA3BAB">
            <w:pPr>
              <w:rPr>
                <w:rFonts w:cstheme="minorHAnsi"/>
                <w:sz w:val="20"/>
                <w:szCs w:val="20"/>
              </w:rPr>
            </w:pPr>
          </w:p>
        </w:tc>
        <w:tc>
          <w:tcPr>
            <w:tcW w:w="2160" w:type="dxa"/>
          </w:tcPr>
          <w:p w14:paraId="01A93DCA" w14:textId="77777777" w:rsidR="00F61F59" w:rsidRPr="00883791" w:rsidRDefault="00F61F59" w:rsidP="00FA3BAB">
            <w:pPr>
              <w:rPr>
                <w:rFonts w:cstheme="minorHAnsi"/>
                <w:sz w:val="20"/>
                <w:szCs w:val="20"/>
              </w:rPr>
            </w:pPr>
          </w:p>
        </w:tc>
        <w:tc>
          <w:tcPr>
            <w:tcW w:w="2520" w:type="dxa"/>
          </w:tcPr>
          <w:p w14:paraId="54B41DF6" w14:textId="77777777" w:rsidR="00F61F59" w:rsidRPr="00883791" w:rsidRDefault="00F61F59" w:rsidP="00FA3BAB">
            <w:pPr>
              <w:rPr>
                <w:rFonts w:cstheme="minorHAnsi"/>
                <w:sz w:val="20"/>
                <w:szCs w:val="20"/>
              </w:rPr>
            </w:pPr>
          </w:p>
        </w:tc>
      </w:tr>
    </w:tbl>
    <w:p w14:paraId="7D031AC0" w14:textId="19ED0178" w:rsidR="00FA045C" w:rsidRDefault="00FA045C"/>
    <w:sectPr w:rsidR="00FA045C" w:rsidSect="00E07950">
      <w:headerReference w:type="default" r:id="rId10"/>
      <w:footerReference w:type="default" r:id="rId11"/>
      <w:pgSz w:w="16838" w:h="11906" w:orient="landscape"/>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1144B" w14:textId="77777777" w:rsidR="005F2DA4" w:rsidRDefault="005F2DA4">
      <w:pPr>
        <w:spacing w:after="0" w:line="240" w:lineRule="auto"/>
      </w:pPr>
      <w:r>
        <w:separator/>
      </w:r>
    </w:p>
  </w:endnote>
  <w:endnote w:type="continuationSeparator" w:id="0">
    <w:p w14:paraId="164BB7BD" w14:textId="77777777" w:rsidR="005F2DA4" w:rsidRDefault="005F2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7000654"/>
      <w:docPartObj>
        <w:docPartGallery w:val="Page Numbers (Bottom of Page)"/>
        <w:docPartUnique/>
      </w:docPartObj>
    </w:sdtPr>
    <w:sdtEndPr/>
    <w:sdtContent>
      <w:p w14:paraId="0B119787" w14:textId="2E5434E6" w:rsidR="00F63FFF" w:rsidRDefault="00F63FFF">
        <w:pPr>
          <w:pStyle w:val="Pieddepage"/>
          <w:jc w:val="right"/>
        </w:pPr>
        <w:r>
          <w:fldChar w:fldCharType="begin"/>
        </w:r>
        <w:r>
          <w:instrText>PAGE   \* MERGEFORMAT</w:instrText>
        </w:r>
        <w:r>
          <w:fldChar w:fldCharType="separate"/>
        </w:r>
        <w:r>
          <w:t>2</w:t>
        </w:r>
        <w:r>
          <w:fldChar w:fldCharType="end"/>
        </w:r>
      </w:p>
    </w:sdtContent>
  </w:sdt>
  <w:p w14:paraId="4AAC7447" w14:textId="388B7782" w:rsidR="60B4E893" w:rsidRDefault="60B4E893" w:rsidP="60B4E8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F2B48" w14:textId="77777777" w:rsidR="005F2DA4" w:rsidRDefault="005F2DA4">
      <w:pPr>
        <w:spacing w:after="0" w:line="240" w:lineRule="auto"/>
      </w:pPr>
      <w:r>
        <w:separator/>
      </w:r>
    </w:p>
  </w:footnote>
  <w:footnote w:type="continuationSeparator" w:id="0">
    <w:p w14:paraId="390A5E72" w14:textId="77777777" w:rsidR="005F2DA4" w:rsidRDefault="005F2D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390" w:type="dxa"/>
      <w:tblLayout w:type="fixed"/>
      <w:tblCellMar>
        <w:left w:w="70" w:type="dxa"/>
        <w:right w:w="70" w:type="dxa"/>
      </w:tblCellMar>
      <w:tblLook w:val="06A0" w:firstRow="1" w:lastRow="0" w:firstColumn="1" w:lastColumn="0" w:noHBand="1" w:noVBand="1"/>
    </w:tblPr>
    <w:tblGrid>
      <w:gridCol w:w="2410"/>
      <w:gridCol w:w="9781"/>
      <w:gridCol w:w="3199"/>
    </w:tblGrid>
    <w:tr w:rsidR="60B4E893" w14:paraId="177ED883" w14:textId="77777777" w:rsidTr="00A76D3B">
      <w:trPr>
        <w:trHeight w:val="94"/>
      </w:trPr>
      <w:tc>
        <w:tcPr>
          <w:tcW w:w="2410" w:type="dxa"/>
        </w:tcPr>
        <w:p w14:paraId="7DB1B500" w14:textId="74A4F973" w:rsidR="60B4E893" w:rsidRDefault="60B4E893" w:rsidP="60B4E893">
          <w:pPr>
            <w:pStyle w:val="En-tte"/>
            <w:ind w:left="-115"/>
          </w:pPr>
        </w:p>
      </w:tc>
      <w:tc>
        <w:tcPr>
          <w:tcW w:w="9781" w:type="dxa"/>
        </w:tcPr>
        <w:p w14:paraId="5009A63E" w14:textId="3D892236" w:rsidR="00F63FFF" w:rsidRPr="00F63FFF" w:rsidRDefault="00F63FFF" w:rsidP="60B4E893">
          <w:pPr>
            <w:pStyle w:val="En-tte"/>
            <w:jc w:val="center"/>
            <w:rPr>
              <w:b/>
              <w:bCs/>
              <w:color w:val="FF41B9"/>
              <w:sz w:val="28"/>
              <w:szCs w:val="28"/>
            </w:rPr>
          </w:pPr>
          <w:r w:rsidRPr="00F63FFF">
            <w:rPr>
              <w:b/>
              <w:bCs/>
              <w:color w:val="FF41B9"/>
              <w:sz w:val="28"/>
              <w:szCs w:val="28"/>
            </w:rPr>
            <w:t xml:space="preserve">Projet de formation </w:t>
          </w:r>
          <w:r w:rsidR="00A76D3B">
            <w:rPr>
              <w:b/>
              <w:bCs/>
              <w:color w:val="FF41B9"/>
              <w:sz w:val="28"/>
              <w:szCs w:val="28"/>
            </w:rPr>
            <w:t xml:space="preserve">- </w:t>
          </w:r>
          <w:r w:rsidR="00FA3BAB">
            <w:rPr>
              <w:b/>
              <w:bCs/>
              <w:color w:val="FF41B9"/>
              <w:sz w:val="28"/>
              <w:szCs w:val="28"/>
            </w:rPr>
            <w:t xml:space="preserve"> TFP Administrateur systèmes et réseaux </w:t>
          </w:r>
        </w:p>
        <w:p w14:paraId="43C15189" w14:textId="673AA645" w:rsidR="60B4E893" w:rsidRPr="00F63FFF" w:rsidRDefault="00F63FFF" w:rsidP="60B4E893">
          <w:pPr>
            <w:pStyle w:val="En-tte"/>
            <w:jc w:val="center"/>
            <w:rPr>
              <w:b/>
              <w:bCs/>
              <w:color w:val="FF41B9"/>
              <w:sz w:val="28"/>
              <w:szCs w:val="28"/>
            </w:rPr>
          </w:pPr>
          <w:r w:rsidRPr="00F63FFF">
            <w:rPr>
              <w:b/>
              <w:bCs/>
              <w:color w:val="FF41B9"/>
              <w:sz w:val="28"/>
              <w:szCs w:val="28"/>
            </w:rPr>
            <w:t xml:space="preserve">Tableau de correspondance </w:t>
          </w:r>
        </w:p>
      </w:tc>
      <w:tc>
        <w:tcPr>
          <w:tcW w:w="3199" w:type="dxa"/>
        </w:tcPr>
        <w:p w14:paraId="0A849D0E" w14:textId="4FCF8DD5" w:rsidR="60B4E893" w:rsidRDefault="60B4E893" w:rsidP="60B4E893">
          <w:pPr>
            <w:pStyle w:val="En-tte"/>
            <w:ind w:right="-115"/>
            <w:jc w:val="right"/>
          </w:pPr>
        </w:p>
      </w:tc>
    </w:tr>
  </w:tbl>
  <w:p w14:paraId="1466F7FE" w14:textId="7802B579" w:rsidR="60B4E893" w:rsidRDefault="00F63FFF" w:rsidP="60B4E893">
    <w:pPr>
      <w:pStyle w:val="En-tte"/>
    </w:pPr>
    <w:r>
      <w:rPr>
        <w:noProof/>
      </w:rPr>
      <w:drawing>
        <wp:anchor distT="0" distB="0" distL="114300" distR="114300" simplePos="0" relativeHeight="251658240" behindDoc="1" locked="0" layoutInCell="1" allowOverlap="1" wp14:anchorId="1624581B" wp14:editId="2135CB36">
          <wp:simplePos x="0" y="0"/>
          <wp:positionH relativeFrom="column">
            <wp:posOffset>210820</wp:posOffset>
          </wp:positionH>
          <wp:positionV relativeFrom="paragraph">
            <wp:posOffset>-750277</wp:posOffset>
          </wp:positionV>
          <wp:extent cx="1948180" cy="613410"/>
          <wp:effectExtent l="0" t="0" r="0" b="0"/>
          <wp:wrapTight wrapText="bothSides">
            <wp:wrapPolygon edited="0">
              <wp:start x="8237" y="4025"/>
              <wp:lineTo x="1267" y="8050"/>
              <wp:lineTo x="422" y="11404"/>
              <wp:lineTo x="1056" y="16099"/>
              <wp:lineTo x="20488" y="16099"/>
              <wp:lineTo x="20910" y="10062"/>
              <wp:lineTo x="20065" y="8050"/>
              <wp:lineTo x="16475" y="4025"/>
              <wp:lineTo x="8237" y="4025"/>
            </wp:wrapPolygon>
          </wp:wrapTight>
          <wp:docPr id="25" name="Image 1">
            <a:extLst xmlns:a="http://schemas.openxmlformats.org/drawingml/2006/main">
              <a:ext uri="{FF2B5EF4-FFF2-40B4-BE49-F238E27FC236}">
                <a16:creationId xmlns:a16="http://schemas.microsoft.com/office/drawing/2014/main" id="{886DAB07-EA44-49DE-A1EB-F78DA0C047A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a:extLst>
                      <a:ext uri="{FF2B5EF4-FFF2-40B4-BE49-F238E27FC236}">
                        <a16:creationId xmlns:a16="http://schemas.microsoft.com/office/drawing/2014/main" id="{886DAB07-EA44-49DE-A1EB-F78DA0C047A7}"/>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948180" cy="613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E3F94"/>
    <w:multiLevelType w:val="hybridMultilevel"/>
    <w:tmpl w:val="C6DEE560"/>
    <w:lvl w:ilvl="0" w:tplc="00000012">
      <w:start w:val="2"/>
      <w:numFmt w:val="bullet"/>
      <w:lvlText w:val="-"/>
      <w:lvlJc w:val="left"/>
      <w:pPr>
        <w:ind w:left="720" w:hanging="360"/>
      </w:pPr>
      <w:rPr>
        <w:rFonts w:ascii="Times New Roman" w:hAnsi="Times New Roman" w:cs="Times New Roman" w:hint="default"/>
        <w:sz w:val="22"/>
        <w:szCs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0D6F78"/>
    <w:multiLevelType w:val="hybridMultilevel"/>
    <w:tmpl w:val="D35E6F84"/>
    <w:lvl w:ilvl="0" w:tplc="E6B682E4">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C884FF7"/>
    <w:multiLevelType w:val="hybridMultilevel"/>
    <w:tmpl w:val="4A2C10F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0993958">
    <w:abstractNumId w:val="0"/>
  </w:num>
  <w:num w:numId="2" w16cid:durableId="744885603">
    <w:abstractNumId w:val="2"/>
  </w:num>
  <w:num w:numId="3" w16cid:durableId="9152802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3"/>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45C"/>
    <w:rsid w:val="00017B2E"/>
    <w:rsid w:val="0002146C"/>
    <w:rsid w:val="00094DCA"/>
    <w:rsid w:val="000B2A29"/>
    <w:rsid w:val="00115485"/>
    <w:rsid w:val="00125766"/>
    <w:rsid w:val="001566DA"/>
    <w:rsid w:val="001C2C46"/>
    <w:rsid w:val="001F62C2"/>
    <w:rsid w:val="00235DA4"/>
    <w:rsid w:val="00295342"/>
    <w:rsid w:val="002C07E9"/>
    <w:rsid w:val="00311C3C"/>
    <w:rsid w:val="003757BA"/>
    <w:rsid w:val="004264FA"/>
    <w:rsid w:val="00484A9D"/>
    <w:rsid w:val="00537A65"/>
    <w:rsid w:val="0057302F"/>
    <w:rsid w:val="005F2DA4"/>
    <w:rsid w:val="00855539"/>
    <w:rsid w:val="0087737A"/>
    <w:rsid w:val="00883791"/>
    <w:rsid w:val="00942E3D"/>
    <w:rsid w:val="00954073"/>
    <w:rsid w:val="00A1140E"/>
    <w:rsid w:val="00A33C88"/>
    <w:rsid w:val="00A53634"/>
    <w:rsid w:val="00A76D3B"/>
    <w:rsid w:val="00B5072C"/>
    <w:rsid w:val="00B55B13"/>
    <w:rsid w:val="00B572CB"/>
    <w:rsid w:val="00C86C72"/>
    <w:rsid w:val="00CE5DB4"/>
    <w:rsid w:val="00CF2A52"/>
    <w:rsid w:val="00D63415"/>
    <w:rsid w:val="00D9607B"/>
    <w:rsid w:val="00DA7AEF"/>
    <w:rsid w:val="00DB6EAF"/>
    <w:rsid w:val="00E07950"/>
    <w:rsid w:val="00E22B60"/>
    <w:rsid w:val="00E3309B"/>
    <w:rsid w:val="00F07D90"/>
    <w:rsid w:val="00F61F59"/>
    <w:rsid w:val="00F63FFF"/>
    <w:rsid w:val="00F758F6"/>
    <w:rsid w:val="00FA045C"/>
    <w:rsid w:val="00FA3BAB"/>
    <w:rsid w:val="00FC402B"/>
    <w:rsid w:val="04034F49"/>
    <w:rsid w:val="04295277"/>
    <w:rsid w:val="059F1FAA"/>
    <w:rsid w:val="08918C3B"/>
    <w:rsid w:val="11283DA7"/>
    <w:rsid w:val="139768D3"/>
    <w:rsid w:val="19AF5B64"/>
    <w:rsid w:val="1B9AFCBC"/>
    <w:rsid w:val="1CFF525F"/>
    <w:rsid w:val="29ACAB76"/>
    <w:rsid w:val="2F76EF21"/>
    <w:rsid w:val="31D5CB0E"/>
    <w:rsid w:val="34BF41A8"/>
    <w:rsid w:val="39033A7C"/>
    <w:rsid w:val="3AC80482"/>
    <w:rsid w:val="3B689017"/>
    <w:rsid w:val="3D684755"/>
    <w:rsid w:val="3E6B7712"/>
    <w:rsid w:val="414AF459"/>
    <w:rsid w:val="52DE8E9F"/>
    <w:rsid w:val="586818B2"/>
    <w:rsid w:val="60B4E893"/>
    <w:rsid w:val="624CA4FB"/>
    <w:rsid w:val="62FC9FEF"/>
    <w:rsid w:val="63373458"/>
    <w:rsid w:val="6561BF3C"/>
    <w:rsid w:val="65664E1B"/>
    <w:rsid w:val="6744B340"/>
    <w:rsid w:val="6A575239"/>
    <w:rsid w:val="6F410F2B"/>
    <w:rsid w:val="7754B532"/>
    <w:rsid w:val="7D944095"/>
    <w:rsid w:val="7F3010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462BBA3"/>
  <w15:chartTrackingRefBased/>
  <w15:docId w15:val="{9C5E1D56-9DA9-46F8-962D-6127268CA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045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A04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FA045C"/>
    <w:pPr>
      <w:spacing w:after="0" w:line="240" w:lineRule="auto"/>
      <w:ind w:left="720"/>
      <w:contextualSpacing/>
    </w:pPr>
    <w:rPr>
      <w:rFonts w:eastAsiaTheme="minorEastAsia"/>
      <w:sz w:val="24"/>
      <w:szCs w:val="24"/>
      <w:lang w:eastAsia="fr-FR"/>
    </w:rPr>
  </w:style>
  <w:style w:type="character" w:customStyle="1" w:styleId="ParagraphedelisteCar">
    <w:name w:val="Paragraphe de liste Car"/>
    <w:basedOn w:val="Policepardfaut"/>
    <w:link w:val="Paragraphedeliste"/>
    <w:uiPriority w:val="34"/>
    <w:qFormat/>
    <w:rsid w:val="00FA045C"/>
    <w:rPr>
      <w:rFonts w:eastAsiaTheme="minorEastAsia"/>
      <w:sz w:val="24"/>
      <w:szCs w:val="24"/>
      <w:lang w:eastAsia="fr-FR"/>
    </w:rPr>
  </w:style>
  <w:style w:type="character" w:styleId="Marquedecommentaire">
    <w:name w:val="annotation reference"/>
    <w:basedOn w:val="Policepardfaut"/>
    <w:uiPriority w:val="99"/>
    <w:semiHidden/>
    <w:unhideWhenUsed/>
    <w:rsid w:val="00B55B13"/>
    <w:rPr>
      <w:sz w:val="16"/>
      <w:szCs w:val="16"/>
    </w:rPr>
  </w:style>
  <w:style w:type="paragraph" w:styleId="Commentaire">
    <w:name w:val="annotation text"/>
    <w:basedOn w:val="Normal"/>
    <w:link w:val="CommentaireCar"/>
    <w:uiPriority w:val="99"/>
    <w:unhideWhenUsed/>
    <w:rsid w:val="00B55B13"/>
    <w:pPr>
      <w:spacing w:line="240" w:lineRule="auto"/>
    </w:pPr>
    <w:rPr>
      <w:sz w:val="20"/>
      <w:szCs w:val="20"/>
    </w:rPr>
  </w:style>
  <w:style w:type="character" w:customStyle="1" w:styleId="CommentaireCar">
    <w:name w:val="Commentaire Car"/>
    <w:basedOn w:val="Policepardfaut"/>
    <w:link w:val="Commentaire"/>
    <w:uiPriority w:val="99"/>
    <w:rsid w:val="00B55B13"/>
    <w:rPr>
      <w:sz w:val="20"/>
      <w:szCs w:val="20"/>
    </w:rPr>
  </w:style>
  <w:style w:type="paragraph" w:styleId="Objetducommentaire">
    <w:name w:val="annotation subject"/>
    <w:basedOn w:val="Commentaire"/>
    <w:next w:val="Commentaire"/>
    <w:link w:val="ObjetducommentaireCar"/>
    <w:uiPriority w:val="99"/>
    <w:semiHidden/>
    <w:unhideWhenUsed/>
    <w:rsid w:val="00B55B13"/>
    <w:rPr>
      <w:b/>
      <w:bCs/>
    </w:rPr>
  </w:style>
  <w:style w:type="character" w:customStyle="1" w:styleId="ObjetducommentaireCar">
    <w:name w:val="Objet du commentaire Car"/>
    <w:basedOn w:val="CommentaireCar"/>
    <w:link w:val="Objetducommentaire"/>
    <w:uiPriority w:val="99"/>
    <w:semiHidden/>
    <w:rsid w:val="00B55B13"/>
    <w:rPr>
      <w:b/>
      <w:bCs/>
      <w:sz w:val="20"/>
      <w:szCs w:val="20"/>
    </w:rPr>
  </w:style>
  <w:style w:type="character" w:customStyle="1" w:styleId="En-tteCar">
    <w:name w:val="En-tête Car"/>
    <w:basedOn w:val="Policepardfaut"/>
    <w:link w:val="En-tte"/>
    <w:uiPriority w:val="99"/>
  </w:style>
  <w:style w:type="paragraph" w:styleId="En-tte">
    <w:name w:val="header"/>
    <w:basedOn w:val="Normal"/>
    <w:link w:val="En-tteCar"/>
    <w:uiPriority w:val="99"/>
    <w:unhideWhenUsed/>
    <w:pPr>
      <w:tabs>
        <w:tab w:val="center" w:pos="4680"/>
        <w:tab w:val="right" w:pos="9360"/>
      </w:tabs>
      <w:spacing w:after="0" w:line="240" w:lineRule="auto"/>
    </w:pPr>
  </w:style>
  <w:style w:type="character" w:customStyle="1" w:styleId="PieddepageCar">
    <w:name w:val="Pied de page Car"/>
    <w:basedOn w:val="Policepardfaut"/>
    <w:link w:val="Pieddepage"/>
    <w:uiPriority w:val="99"/>
  </w:style>
  <w:style w:type="paragraph" w:styleId="Pieddepage">
    <w:name w:val="footer"/>
    <w:basedOn w:val="Normal"/>
    <w:link w:val="PieddepageC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D53C3BBD653346832464CF0685DE7D" ma:contentTypeVersion="2" ma:contentTypeDescription="Crée un document." ma:contentTypeScope="" ma:versionID="57a6983a169214587ccccfc70cae52be">
  <xsd:schema xmlns:xsd="http://www.w3.org/2001/XMLSchema" xmlns:xs="http://www.w3.org/2001/XMLSchema" xmlns:p="http://schemas.microsoft.com/office/2006/metadata/properties" xmlns:ns2="ffa7b2b6-7d63-4dc5-a35e-a8e15daeecd3" targetNamespace="http://schemas.microsoft.com/office/2006/metadata/properties" ma:root="true" ma:fieldsID="66a17e579b32c317e5f2b30c6275c7ed" ns2:_="">
    <xsd:import namespace="ffa7b2b6-7d63-4dc5-a35e-a8e15daeecd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7b2b6-7d63-4dc5-a35e-a8e15daeec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5DBB75-41AC-4D8F-9548-2DB4F09EDF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a7b2b6-7d63-4dc5-a35e-a8e15daeec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34846D5-536F-44B1-A721-EFCB7CA216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C0EDDA-9461-4293-89B5-DEE56CED28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236</TotalTime>
  <Pages>5</Pages>
  <Words>848</Words>
  <Characters>4664</Characters>
  <Application>Microsoft Office Word</Application>
  <DocSecurity>0</DocSecurity>
  <Lines>38</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Pierre-Luc MACHEFER</dc:creator>
  <cp:keywords/>
  <dc:description/>
  <cp:lastModifiedBy>DURAND Pia</cp:lastModifiedBy>
  <cp:revision>18</cp:revision>
  <dcterms:created xsi:type="dcterms:W3CDTF">2023-04-12T12:52:00Z</dcterms:created>
  <dcterms:modified xsi:type="dcterms:W3CDTF">2024-06-26T13:02:00Z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0x01010041D53C3BBD653346832464CF0685DE7D</vt:lpwstr>
  </property>
  <property fmtid="{D5CDD505-2E9C-101B-9397-08002B2CF9AE}" pid="3" name="MediaServiceImageTags">
    <vt:lpwstr/>
  </property>
</Properties>
</file>